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xlsm" ContentType="application/vnd.ms-excel.sheet.macroEnabled.12"/>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92E87" w14:textId="65879017" w:rsidR="00C61DAA" w:rsidRPr="00AA7B51" w:rsidRDefault="00C61DAA" w:rsidP="00AD5C46">
      <w:pPr>
        <w:textAlignment w:val="baseline"/>
        <w:outlineLvl w:val="0"/>
        <w:rPr>
          <w:rFonts w:eastAsia="Times New Roman" w:cs="Arial"/>
          <w:b/>
          <w:bCs/>
          <w:color w:val="202020"/>
          <w:kern w:val="36"/>
          <w:sz w:val="28"/>
          <w:szCs w:val="28"/>
          <w:lang w:eastAsia="en-GB"/>
        </w:rPr>
      </w:pPr>
      <w:r w:rsidRPr="00C61DAA">
        <w:rPr>
          <w:rFonts w:eastAsia="Times New Roman" w:cs="Arial"/>
          <w:b/>
          <w:bCs/>
          <w:color w:val="202020"/>
          <w:kern w:val="36"/>
          <w:sz w:val="28"/>
          <w:szCs w:val="28"/>
          <w:lang w:eastAsia="en-GB"/>
        </w:rPr>
        <w:t>The future of higher educ</w:t>
      </w:r>
      <w:r w:rsidR="00AA7B51">
        <w:rPr>
          <w:rFonts w:eastAsia="Times New Roman" w:cs="Arial"/>
          <w:b/>
          <w:bCs/>
          <w:color w:val="202020"/>
          <w:kern w:val="36"/>
          <w:sz w:val="28"/>
          <w:szCs w:val="28"/>
          <w:lang w:eastAsia="en-GB"/>
        </w:rPr>
        <w:t>ation in the UK and Australia: W</w:t>
      </w:r>
      <w:r w:rsidRPr="00C61DAA">
        <w:rPr>
          <w:rFonts w:eastAsia="Times New Roman" w:cs="Arial"/>
          <w:b/>
          <w:bCs/>
          <w:color w:val="202020"/>
          <w:kern w:val="36"/>
          <w:sz w:val="28"/>
          <w:szCs w:val="28"/>
          <w:lang w:eastAsia="en-GB"/>
        </w:rPr>
        <w:t>hat can we learn from each other?</w:t>
      </w:r>
    </w:p>
    <w:p w14:paraId="368AF511" w14:textId="77777777" w:rsidR="00C61DAA" w:rsidRPr="00AA7B51" w:rsidRDefault="00C61DAA" w:rsidP="00AD5C46">
      <w:pPr>
        <w:textAlignment w:val="baseline"/>
        <w:outlineLvl w:val="0"/>
        <w:rPr>
          <w:rFonts w:eastAsia="Times New Roman" w:cs="Arial"/>
          <w:b/>
          <w:bCs/>
          <w:color w:val="202020"/>
          <w:kern w:val="36"/>
          <w:sz w:val="28"/>
          <w:szCs w:val="28"/>
          <w:lang w:eastAsia="en-GB"/>
        </w:rPr>
      </w:pPr>
      <w:r w:rsidRPr="00C61DAA">
        <w:rPr>
          <w:rFonts w:eastAsia="Times New Roman" w:cs="Arial"/>
          <w:color w:val="202020"/>
          <w:sz w:val="28"/>
          <w:szCs w:val="28"/>
          <w:lang w:eastAsia="en-GB"/>
        </w:rPr>
        <w:t>Tuesday, 12 Sep 2017 13:30 - 16:00</w:t>
      </w:r>
    </w:p>
    <w:p w14:paraId="0BE8691E" w14:textId="77777777" w:rsidR="00C61DAA" w:rsidRPr="00C61DAA" w:rsidRDefault="00C61DAA" w:rsidP="00AD5C46">
      <w:pPr>
        <w:textAlignment w:val="baseline"/>
        <w:outlineLvl w:val="0"/>
        <w:rPr>
          <w:rFonts w:eastAsia="Times New Roman" w:cs="Arial"/>
          <w:b/>
          <w:bCs/>
          <w:color w:val="202020"/>
          <w:kern w:val="36"/>
          <w:sz w:val="28"/>
          <w:szCs w:val="28"/>
          <w:lang w:eastAsia="en-GB"/>
        </w:rPr>
      </w:pPr>
      <w:r w:rsidRPr="00C61DAA">
        <w:rPr>
          <w:rFonts w:eastAsia="Times New Roman" w:cs="Arial"/>
          <w:color w:val="202020"/>
          <w:sz w:val="28"/>
          <w:szCs w:val="28"/>
          <w:lang w:eastAsia="en-GB"/>
        </w:rPr>
        <w:t>Australian High Commission, Strand, London, WC2B 4LA</w:t>
      </w:r>
    </w:p>
    <w:p w14:paraId="6E155280" w14:textId="77777777" w:rsidR="00C61082" w:rsidRPr="00AA7B51" w:rsidRDefault="00C61082" w:rsidP="00AD5C46">
      <w:pPr>
        <w:rPr>
          <w:sz w:val="28"/>
          <w:szCs w:val="28"/>
        </w:rPr>
      </w:pPr>
    </w:p>
    <w:p w14:paraId="430AF7F4" w14:textId="77777777" w:rsidR="00C61DAA" w:rsidRPr="00AA7B51" w:rsidRDefault="00C61DAA" w:rsidP="00AD5C46">
      <w:pPr>
        <w:rPr>
          <w:b/>
          <w:iCs/>
          <w:sz w:val="32"/>
          <w:szCs w:val="32"/>
          <w:lang w:val="en-US"/>
        </w:rPr>
      </w:pPr>
      <w:r w:rsidRPr="00AA7B51">
        <w:rPr>
          <w:b/>
          <w:sz w:val="32"/>
          <w:szCs w:val="32"/>
          <w:lang w:val="en-US"/>
        </w:rPr>
        <w:t xml:space="preserve">Australia, UK, higher education: </w:t>
      </w:r>
      <w:r w:rsidRPr="00AA7B51">
        <w:rPr>
          <w:b/>
          <w:iCs/>
          <w:sz w:val="32"/>
          <w:szCs w:val="32"/>
          <w:lang w:val="en-US"/>
        </w:rPr>
        <w:t>Some thoughts</w:t>
      </w:r>
    </w:p>
    <w:p w14:paraId="16D7246F" w14:textId="77777777" w:rsidR="00C61DAA" w:rsidRPr="00AA7B51" w:rsidRDefault="00C61DAA" w:rsidP="00AD5C46">
      <w:pPr>
        <w:rPr>
          <w:sz w:val="32"/>
          <w:szCs w:val="32"/>
        </w:rPr>
      </w:pPr>
      <w:r w:rsidRPr="00AA7B51">
        <w:rPr>
          <w:iCs/>
          <w:sz w:val="32"/>
          <w:szCs w:val="32"/>
          <w:lang w:val="en-US"/>
        </w:rPr>
        <w:t>Simon Marginson / UCL IOE &amp; CGHE</w:t>
      </w:r>
    </w:p>
    <w:p w14:paraId="569D732A" w14:textId="77777777" w:rsidR="00C61DAA" w:rsidRPr="00AA7B51" w:rsidRDefault="00C61DAA" w:rsidP="00AD5C46">
      <w:pPr>
        <w:pBdr>
          <w:bottom w:val="single" w:sz="4" w:space="1" w:color="auto"/>
        </w:pBdr>
        <w:rPr>
          <w:sz w:val="28"/>
          <w:szCs w:val="28"/>
        </w:rPr>
      </w:pPr>
    </w:p>
    <w:p w14:paraId="7157FEFA" w14:textId="77777777" w:rsidR="00C61DAA" w:rsidRPr="00AA7B51" w:rsidRDefault="00C61DAA" w:rsidP="00AD5C46">
      <w:pPr>
        <w:rPr>
          <w:sz w:val="28"/>
          <w:szCs w:val="28"/>
        </w:rPr>
      </w:pPr>
    </w:p>
    <w:p w14:paraId="57DDAC2A" w14:textId="77777777" w:rsidR="00C61DAA" w:rsidRPr="00AA7B51" w:rsidRDefault="00B51B89" w:rsidP="00AD5C46">
      <w:pPr>
        <w:rPr>
          <w:b/>
          <w:sz w:val="28"/>
          <w:szCs w:val="28"/>
        </w:rPr>
      </w:pPr>
      <w:r w:rsidRPr="00AA7B51">
        <w:rPr>
          <w:b/>
          <w:sz w:val="28"/>
          <w:szCs w:val="28"/>
        </w:rPr>
        <w:t>[</w:t>
      </w:r>
      <w:r w:rsidRPr="00AA7B51">
        <w:rPr>
          <w:b/>
          <w:i/>
          <w:sz w:val="28"/>
          <w:szCs w:val="28"/>
        </w:rPr>
        <w:t>opening slide</w:t>
      </w:r>
      <w:r w:rsidRPr="00AA7B51">
        <w:rPr>
          <w:b/>
          <w:sz w:val="28"/>
          <w:szCs w:val="28"/>
        </w:rPr>
        <w:t>]</w:t>
      </w:r>
    </w:p>
    <w:p w14:paraId="6F1273BC" w14:textId="2A4B31E6" w:rsidR="00B264BA" w:rsidRDefault="00B62F24" w:rsidP="00AD5C46">
      <w:pPr>
        <w:rPr>
          <w:sz w:val="28"/>
          <w:szCs w:val="28"/>
        </w:rPr>
      </w:pPr>
      <w:proofErr w:type="gramStart"/>
      <w:r>
        <w:rPr>
          <w:sz w:val="28"/>
          <w:szCs w:val="28"/>
        </w:rPr>
        <w:t>Thank you David</w:t>
      </w:r>
      <w:proofErr w:type="gramEnd"/>
      <w:r>
        <w:rPr>
          <w:sz w:val="28"/>
          <w:szCs w:val="28"/>
        </w:rPr>
        <w:t xml:space="preserve"> </w:t>
      </w:r>
      <w:r w:rsidR="00632E1A">
        <w:rPr>
          <w:sz w:val="28"/>
          <w:szCs w:val="28"/>
        </w:rPr>
        <w:t xml:space="preserve">[Sweeney] </w:t>
      </w:r>
      <w:r>
        <w:rPr>
          <w:sz w:val="28"/>
          <w:szCs w:val="28"/>
        </w:rPr>
        <w:t xml:space="preserve">for those encouraging words about CGHE. </w:t>
      </w:r>
      <w:r w:rsidR="00B264BA">
        <w:rPr>
          <w:sz w:val="28"/>
          <w:szCs w:val="28"/>
        </w:rPr>
        <w:t xml:space="preserve">I hope to do something different today, about </w:t>
      </w:r>
      <w:r w:rsidR="00CE64B3">
        <w:rPr>
          <w:sz w:val="28"/>
          <w:szCs w:val="28"/>
        </w:rPr>
        <w:t>Australia</w:t>
      </w:r>
      <w:r w:rsidR="00B264BA">
        <w:rPr>
          <w:sz w:val="28"/>
          <w:szCs w:val="28"/>
        </w:rPr>
        <w:t xml:space="preserve"> and UK.</w:t>
      </w:r>
    </w:p>
    <w:p w14:paraId="6E229E19" w14:textId="4E9DAAF9" w:rsidR="00B51B89" w:rsidRPr="00CA6CD0" w:rsidRDefault="007F66D4" w:rsidP="00AD5C46">
      <w:pPr>
        <w:ind w:firstLine="454"/>
        <w:rPr>
          <w:sz w:val="28"/>
          <w:szCs w:val="28"/>
        </w:rPr>
      </w:pPr>
      <w:r>
        <w:rPr>
          <w:sz w:val="28"/>
          <w:szCs w:val="28"/>
        </w:rPr>
        <w:t>Moving between Australia and England</w:t>
      </w:r>
      <w:r w:rsidR="00057208">
        <w:rPr>
          <w:sz w:val="28"/>
          <w:szCs w:val="28"/>
        </w:rPr>
        <w:t xml:space="preserve"> in higher education is deceptively easy. University structures, organisation, and cultures are so similar they </w:t>
      </w:r>
      <w:r w:rsidR="003B4B97">
        <w:rPr>
          <w:sz w:val="28"/>
          <w:szCs w:val="28"/>
        </w:rPr>
        <w:t>seem</w:t>
      </w:r>
      <w:r w:rsidR="00057208">
        <w:rPr>
          <w:sz w:val="28"/>
          <w:szCs w:val="28"/>
        </w:rPr>
        <w:t xml:space="preserve"> part of a common system. Government and policy cultures overlap heavily</w:t>
      </w:r>
      <w:r w:rsidR="00A06B7E">
        <w:rPr>
          <w:sz w:val="28"/>
          <w:szCs w:val="28"/>
        </w:rPr>
        <w:t>. P</w:t>
      </w:r>
      <w:r w:rsidR="00057208">
        <w:rPr>
          <w:sz w:val="28"/>
          <w:szCs w:val="28"/>
        </w:rPr>
        <w:t>olicy borrowing goes back and forth. Yet there are differences</w:t>
      </w:r>
      <w:r w:rsidR="007448DD">
        <w:rPr>
          <w:sz w:val="28"/>
          <w:szCs w:val="28"/>
        </w:rPr>
        <w:t>.</w:t>
      </w:r>
    </w:p>
    <w:p w14:paraId="411812ED" w14:textId="77777777" w:rsidR="00B51B89" w:rsidRPr="00CA6CD0" w:rsidRDefault="00B51B89" w:rsidP="00AD5C46">
      <w:pPr>
        <w:rPr>
          <w:sz w:val="28"/>
          <w:szCs w:val="28"/>
        </w:rPr>
      </w:pPr>
    </w:p>
    <w:p w14:paraId="539AF306" w14:textId="77777777" w:rsidR="00B51B89" w:rsidRPr="00CA6CD0" w:rsidRDefault="00B51B89" w:rsidP="00AD5C46">
      <w:pPr>
        <w:rPr>
          <w:b/>
          <w:sz w:val="28"/>
          <w:szCs w:val="28"/>
        </w:rPr>
      </w:pPr>
      <w:r w:rsidRPr="00CA6CD0">
        <w:rPr>
          <w:b/>
          <w:iCs/>
          <w:sz w:val="28"/>
          <w:szCs w:val="28"/>
          <w:lang w:val="en-US"/>
        </w:rPr>
        <w:t>[History, Geography, Demography]</w:t>
      </w:r>
    </w:p>
    <w:p w14:paraId="6EEF68AE" w14:textId="01CC7121" w:rsidR="000F76DF" w:rsidRDefault="00FE6853" w:rsidP="00AD5C46">
      <w:pPr>
        <w:rPr>
          <w:rFonts w:cs="Times New Roman"/>
          <w:sz w:val="28"/>
          <w:szCs w:val="28"/>
        </w:rPr>
      </w:pPr>
      <w:r>
        <w:rPr>
          <w:rFonts w:cs="Times New Roman"/>
          <w:sz w:val="28"/>
          <w:szCs w:val="28"/>
        </w:rPr>
        <w:t xml:space="preserve">The UK is defined by its </w:t>
      </w:r>
      <w:r w:rsidR="0013637E">
        <w:rPr>
          <w:rFonts w:cs="Times New Roman"/>
          <w:sz w:val="28"/>
          <w:szCs w:val="28"/>
        </w:rPr>
        <w:t xml:space="preserve">long </w:t>
      </w:r>
      <w:r>
        <w:rPr>
          <w:rFonts w:cs="Times New Roman"/>
          <w:sz w:val="28"/>
          <w:szCs w:val="28"/>
        </w:rPr>
        <w:t>history</w:t>
      </w:r>
      <w:r w:rsidR="0013637E">
        <w:rPr>
          <w:rFonts w:cs="Times New Roman"/>
          <w:sz w:val="28"/>
          <w:szCs w:val="28"/>
        </w:rPr>
        <w:t xml:space="preserve">, </w:t>
      </w:r>
      <w:r>
        <w:rPr>
          <w:rFonts w:cs="Times New Roman"/>
          <w:sz w:val="28"/>
          <w:szCs w:val="28"/>
        </w:rPr>
        <w:t xml:space="preserve">its Atlantic location on the edge of Western Europe, </w:t>
      </w:r>
      <w:r w:rsidR="008F3EFF">
        <w:rPr>
          <w:rFonts w:cs="Times New Roman"/>
          <w:sz w:val="28"/>
          <w:szCs w:val="28"/>
        </w:rPr>
        <w:t xml:space="preserve">its </w:t>
      </w:r>
      <w:r w:rsidR="001947E3">
        <w:rPr>
          <w:rFonts w:cs="Times New Roman"/>
          <w:sz w:val="28"/>
          <w:szCs w:val="28"/>
        </w:rPr>
        <w:t>trade in Europe</w:t>
      </w:r>
      <w:r w:rsidR="00B264BA">
        <w:rPr>
          <w:rFonts w:cs="Times New Roman"/>
          <w:sz w:val="28"/>
          <w:szCs w:val="28"/>
        </w:rPr>
        <w:t xml:space="preserve"> and</w:t>
      </w:r>
      <w:r w:rsidR="008F3EFF">
        <w:rPr>
          <w:rFonts w:cs="Times New Roman"/>
          <w:sz w:val="28"/>
          <w:szCs w:val="28"/>
        </w:rPr>
        <w:t xml:space="preserve"> its </w:t>
      </w:r>
      <w:r w:rsidR="004F118F">
        <w:rPr>
          <w:rFonts w:cs="Times New Roman"/>
          <w:sz w:val="28"/>
          <w:szCs w:val="28"/>
        </w:rPr>
        <w:t xml:space="preserve">present </w:t>
      </w:r>
      <w:r w:rsidR="008F3EFF">
        <w:rPr>
          <w:rFonts w:cs="Times New Roman"/>
          <w:sz w:val="28"/>
          <w:szCs w:val="28"/>
        </w:rPr>
        <w:t xml:space="preserve">global role as a European finance centre, </w:t>
      </w:r>
      <w:r w:rsidR="00602A63">
        <w:rPr>
          <w:rFonts w:cs="Times New Roman"/>
          <w:sz w:val="28"/>
          <w:szCs w:val="28"/>
        </w:rPr>
        <w:t>its</w:t>
      </w:r>
      <w:r>
        <w:rPr>
          <w:rFonts w:cs="Times New Roman"/>
          <w:sz w:val="28"/>
          <w:szCs w:val="28"/>
        </w:rPr>
        <w:t xml:space="preserve"> proximity to </w:t>
      </w:r>
      <w:r w:rsidR="002614B7">
        <w:rPr>
          <w:rFonts w:cs="Times New Roman"/>
          <w:sz w:val="28"/>
          <w:szCs w:val="28"/>
        </w:rPr>
        <w:t>Middle East and Africa</w:t>
      </w:r>
      <w:r w:rsidR="00602A63">
        <w:rPr>
          <w:rFonts w:cs="Times New Roman"/>
          <w:sz w:val="28"/>
          <w:szCs w:val="28"/>
        </w:rPr>
        <w:t xml:space="preserve">, and the </w:t>
      </w:r>
      <w:r w:rsidR="00E5358E">
        <w:rPr>
          <w:rFonts w:cs="Times New Roman"/>
          <w:sz w:val="28"/>
          <w:szCs w:val="28"/>
        </w:rPr>
        <w:t xml:space="preserve">massive </w:t>
      </w:r>
      <w:r w:rsidR="00602A63">
        <w:rPr>
          <w:rFonts w:cs="Times New Roman"/>
          <w:sz w:val="28"/>
          <w:szCs w:val="28"/>
        </w:rPr>
        <w:t>centri</w:t>
      </w:r>
      <w:r w:rsidR="000F76DF">
        <w:rPr>
          <w:rFonts w:cs="Times New Roman"/>
          <w:sz w:val="28"/>
          <w:szCs w:val="28"/>
        </w:rPr>
        <w:t>pet</w:t>
      </w:r>
      <w:r w:rsidR="00602A63">
        <w:rPr>
          <w:rFonts w:cs="Times New Roman"/>
          <w:sz w:val="28"/>
          <w:szCs w:val="28"/>
        </w:rPr>
        <w:t xml:space="preserve">al </w:t>
      </w:r>
      <w:r w:rsidR="000F76DF">
        <w:rPr>
          <w:rFonts w:cs="Times New Roman"/>
          <w:sz w:val="28"/>
          <w:szCs w:val="28"/>
        </w:rPr>
        <w:t>force exerted by London.</w:t>
      </w:r>
      <w:r>
        <w:rPr>
          <w:rFonts w:cs="Times New Roman"/>
          <w:sz w:val="28"/>
          <w:szCs w:val="28"/>
        </w:rPr>
        <w:t xml:space="preserve"> </w:t>
      </w:r>
      <w:r w:rsidR="00EE476F" w:rsidRPr="00EE476F">
        <w:rPr>
          <w:rFonts w:cs="Times New Roman"/>
          <w:sz w:val="28"/>
          <w:szCs w:val="28"/>
        </w:rPr>
        <w:t xml:space="preserve">Australia is shaped by </w:t>
      </w:r>
      <w:r w:rsidR="0082524E">
        <w:rPr>
          <w:rFonts w:cs="Times New Roman"/>
          <w:sz w:val="28"/>
          <w:szCs w:val="28"/>
        </w:rPr>
        <w:t>its</w:t>
      </w:r>
      <w:r w:rsidR="00EE476F" w:rsidRPr="00EE476F">
        <w:rPr>
          <w:rFonts w:cs="Times New Roman"/>
          <w:sz w:val="28"/>
          <w:szCs w:val="28"/>
        </w:rPr>
        <w:t xml:space="preserve"> </w:t>
      </w:r>
      <w:r w:rsidR="00B264BA">
        <w:rPr>
          <w:rFonts w:cs="Times New Roman"/>
          <w:sz w:val="28"/>
          <w:szCs w:val="28"/>
        </w:rPr>
        <w:t xml:space="preserve">dispersed capital cities on the coastal rim, and its </w:t>
      </w:r>
      <w:r w:rsidR="00EE476F" w:rsidRPr="00EE476F">
        <w:rPr>
          <w:rFonts w:cs="Times New Roman"/>
          <w:sz w:val="28"/>
          <w:szCs w:val="28"/>
        </w:rPr>
        <w:t xml:space="preserve">combination of British history and Asia-proximate geography and economy. </w:t>
      </w:r>
      <w:r w:rsidR="00B264BA">
        <w:rPr>
          <w:rFonts w:cs="Times New Roman"/>
          <w:sz w:val="28"/>
          <w:szCs w:val="28"/>
        </w:rPr>
        <w:t>It</w:t>
      </w:r>
      <w:r w:rsidR="00EE476F" w:rsidRPr="00EE476F">
        <w:rPr>
          <w:rFonts w:cs="Times New Roman"/>
          <w:sz w:val="28"/>
          <w:szCs w:val="28"/>
        </w:rPr>
        <w:t xml:space="preserve"> follows British norms in </w:t>
      </w:r>
      <w:r w:rsidR="00EE476F">
        <w:rPr>
          <w:rFonts w:cs="Times New Roman"/>
          <w:sz w:val="28"/>
          <w:szCs w:val="28"/>
        </w:rPr>
        <w:t xml:space="preserve">law, </w:t>
      </w:r>
      <w:r w:rsidR="00EE476F" w:rsidRPr="00EE476F">
        <w:rPr>
          <w:rFonts w:cs="Times New Roman"/>
          <w:sz w:val="28"/>
          <w:szCs w:val="28"/>
        </w:rPr>
        <w:t xml:space="preserve">government, policy, business, the professions, education and science. It is influenced by </w:t>
      </w:r>
      <w:r w:rsidR="00EE476F">
        <w:rPr>
          <w:rFonts w:cs="Times New Roman"/>
          <w:sz w:val="28"/>
          <w:szCs w:val="28"/>
        </w:rPr>
        <w:t xml:space="preserve">the </w:t>
      </w:r>
      <w:r w:rsidR="00EE476F" w:rsidRPr="00EE476F">
        <w:rPr>
          <w:rFonts w:cs="Times New Roman"/>
          <w:sz w:val="28"/>
          <w:szCs w:val="28"/>
        </w:rPr>
        <w:t>United States</w:t>
      </w:r>
      <w:r>
        <w:rPr>
          <w:rFonts w:cs="Times New Roman"/>
          <w:sz w:val="28"/>
          <w:szCs w:val="28"/>
        </w:rPr>
        <w:t>,</w:t>
      </w:r>
      <w:r w:rsidR="00EE476F" w:rsidRPr="00EE476F">
        <w:rPr>
          <w:rFonts w:cs="Times New Roman"/>
          <w:sz w:val="28"/>
          <w:szCs w:val="28"/>
        </w:rPr>
        <w:t xml:space="preserve"> </w:t>
      </w:r>
      <w:r w:rsidR="00EE476F">
        <w:rPr>
          <w:rFonts w:cs="Times New Roman"/>
          <w:sz w:val="28"/>
          <w:szCs w:val="28"/>
        </w:rPr>
        <w:t>as are</w:t>
      </w:r>
      <w:r w:rsidR="00EE476F" w:rsidRPr="00EE476F">
        <w:rPr>
          <w:rFonts w:cs="Times New Roman"/>
          <w:sz w:val="28"/>
          <w:szCs w:val="28"/>
        </w:rPr>
        <w:t xml:space="preserve"> all English-speaking nations</w:t>
      </w:r>
      <w:r w:rsidR="00EE476F" w:rsidRPr="00FE6853">
        <w:rPr>
          <w:rFonts w:cs="Times New Roman"/>
          <w:sz w:val="28"/>
          <w:szCs w:val="28"/>
        </w:rPr>
        <w:t>.</w:t>
      </w:r>
      <w:r w:rsidRPr="00FE6853">
        <w:rPr>
          <w:rFonts w:cs="Times New Roman"/>
          <w:sz w:val="28"/>
          <w:szCs w:val="28"/>
        </w:rPr>
        <w:t xml:space="preserve"> </w:t>
      </w:r>
      <w:r w:rsidR="008F3EFF">
        <w:rPr>
          <w:rFonts w:cs="Times New Roman"/>
          <w:sz w:val="28"/>
          <w:szCs w:val="28"/>
        </w:rPr>
        <w:t xml:space="preserve">However, </w:t>
      </w:r>
      <w:r w:rsidR="000A3D92">
        <w:rPr>
          <w:rFonts w:cs="Times New Roman"/>
          <w:sz w:val="28"/>
          <w:szCs w:val="28"/>
        </w:rPr>
        <w:t>Australia</w:t>
      </w:r>
      <w:r w:rsidR="008F3EFF">
        <w:rPr>
          <w:rFonts w:cs="Times New Roman"/>
          <w:sz w:val="28"/>
          <w:szCs w:val="28"/>
        </w:rPr>
        <w:t xml:space="preserve"> is moving inexorably towards Asia</w:t>
      </w:r>
      <w:r w:rsidR="00B264BA">
        <w:rPr>
          <w:rFonts w:cs="Times New Roman"/>
          <w:sz w:val="28"/>
          <w:szCs w:val="28"/>
        </w:rPr>
        <w:t>, especially China and Southeast Asia</w:t>
      </w:r>
      <w:r w:rsidR="008F3EFF">
        <w:rPr>
          <w:rFonts w:cs="Times New Roman"/>
          <w:sz w:val="28"/>
          <w:szCs w:val="28"/>
        </w:rPr>
        <w:t>. In tectonic terms, it is moving north</w:t>
      </w:r>
      <w:r w:rsidR="00DA6874">
        <w:rPr>
          <w:rFonts w:cs="Times New Roman"/>
          <w:sz w:val="28"/>
          <w:szCs w:val="28"/>
        </w:rPr>
        <w:t>wards</w:t>
      </w:r>
      <w:r w:rsidR="008F3EFF">
        <w:rPr>
          <w:rFonts w:cs="Times New Roman"/>
          <w:sz w:val="28"/>
          <w:szCs w:val="28"/>
        </w:rPr>
        <w:t xml:space="preserve"> at only 2 </w:t>
      </w:r>
      <w:r w:rsidR="003102BE">
        <w:rPr>
          <w:rFonts w:cs="Times New Roman"/>
          <w:sz w:val="28"/>
          <w:szCs w:val="28"/>
        </w:rPr>
        <w:t>centi</w:t>
      </w:r>
      <w:r w:rsidR="00D5203F">
        <w:rPr>
          <w:rFonts w:cs="Times New Roman"/>
          <w:sz w:val="28"/>
          <w:szCs w:val="28"/>
        </w:rPr>
        <w:t>metres</w:t>
      </w:r>
      <w:r w:rsidR="008F3EFF">
        <w:rPr>
          <w:rFonts w:cs="Times New Roman"/>
          <w:sz w:val="28"/>
          <w:szCs w:val="28"/>
        </w:rPr>
        <w:t xml:space="preserve"> a year</w:t>
      </w:r>
      <w:r w:rsidR="00D5203F">
        <w:rPr>
          <w:rFonts w:cs="Times New Roman"/>
          <w:sz w:val="28"/>
          <w:szCs w:val="28"/>
        </w:rPr>
        <w:t xml:space="preserve">. </w:t>
      </w:r>
      <w:r w:rsidR="00513BE4">
        <w:rPr>
          <w:rFonts w:cs="Times New Roman"/>
          <w:sz w:val="28"/>
          <w:szCs w:val="28"/>
        </w:rPr>
        <w:t>O</w:t>
      </w:r>
      <w:r w:rsidR="008F3EFF">
        <w:rPr>
          <w:rFonts w:cs="Times New Roman"/>
          <w:sz w:val="28"/>
          <w:szCs w:val="28"/>
        </w:rPr>
        <w:t>ther convergence</w:t>
      </w:r>
      <w:r w:rsidR="00B264BA">
        <w:rPr>
          <w:rFonts w:cs="Times New Roman"/>
          <w:sz w:val="28"/>
          <w:szCs w:val="28"/>
        </w:rPr>
        <w:t xml:space="preserve"> is</w:t>
      </w:r>
      <w:r w:rsidR="008F3EFF">
        <w:rPr>
          <w:rFonts w:cs="Times New Roman"/>
          <w:sz w:val="28"/>
          <w:szCs w:val="28"/>
        </w:rPr>
        <w:t xml:space="preserve"> faster. </w:t>
      </w:r>
      <w:r w:rsidR="00B264BA">
        <w:rPr>
          <w:rFonts w:cs="Times New Roman"/>
          <w:sz w:val="28"/>
          <w:szCs w:val="28"/>
        </w:rPr>
        <w:t xml:space="preserve">How far this will go, and what will be the Anglo-Asian hybrid that results, is the unknown question. </w:t>
      </w:r>
    </w:p>
    <w:p w14:paraId="7A6A20B7" w14:textId="3B85B9B1" w:rsidR="00C61DAA" w:rsidRPr="000A3D92" w:rsidRDefault="00B4401B" w:rsidP="00AD5C46">
      <w:pPr>
        <w:ind w:firstLine="454"/>
        <w:rPr>
          <w:rFonts w:eastAsia="Times New Roman" w:cs="Times New Roman"/>
          <w:color w:val="333333"/>
          <w:sz w:val="28"/>
          <w:szCs w:val="28"/>
          <w:shd w:val="clear" w:color="auto" w:fill="FFFFFF"/>
          <w:lang w:eastAsia="en-GB"/>
        </w:rPr>
      </w:pPr>
      <w:r>
        <w:rPr>
          <w:rFonts w:cs="Times New Roman"/>
          <w:sz w:val="28"/>
          <w:szCs w:val="28"/>
        </w:rPr>
        <w:t xml:space="preserve">In the UK </w:t>
      </w:r>
      <w:r w:rsidR="00EE7EAD">
        <w:rPr>
          <w:rFonts w:cs="Times New Roman"/>
          <w:sz w:val="28"/>
          <w:szCs w:val="28"/>
        </w:rPr>
        <w:t xml:space="preserve">14 per cent are foreign born, many in </w:t>
      </w:r>
      <w:r w:rsidR="00B264BA">
        <w:rPr>
          <w:rFonts w:cs="Times New Roman"/>
          <w:sz w:val="28"/>
          <w:szCs w:val="28"/>
        </w:rPr>
        <w:t xml:space="preserve">living </w:t>
      </w:r>
      <w:r w:rsidR="00EE7EAD">
        <w:rPr>
          <w:rFonts w:cs="Times New Roman"/>
          <w:sz w:val="28"/>
          <w:szCs w:val="28"/>
        </w:rPr>
        <w:t>London</w:t>
      </w:r>
      <w:r w:rsidR="009F1972">
        <w:rPr>
          <w:rFonts w:cs="Times New Roman"/>
          <w:sz w:val="28"/>
          <w:szCs w:val="28"/>
        </w:rPr>
        <w:t>; i</w:t>
      </w:r>
      <w:r w:rsidR="007F50D4">
        <w:rPr>
          <w:rFonts w:cs="Times New Roman"/>
          <w:sz w:val="28"/>
          <w:szCs w:val="28"/>
        </w:rPr>
        <w:t xml:space="preserve">n </w:t>
      </w:r>
      <w:proofErr w:type="gramStart"/>
      <w:r w:rsidR="007F50D4">
        <w:rPr>
          <w:rFonts w:cs="Times New Roman"/>
          <w:sz w:val="28"/>
          <w:szCs w:val="28"/>
        </w:rPr>
        <w:t>Australia</w:t>
      </w:r>
      <w:proofErr w:type="gramEnd"/>
      <w:r w:rsidR="007F50D4">
        <w:rPr>
          <w:rFonts w:cs="Times New Roman"/>
          <w:sz w:val="28"/>
          <w:szCs w:val="28"/>
        </w:rPr>
        <w:t xml:space="preserve"> it is 28 per cent</w:t>
      </w:r>
      <w:r w:rsidR="00B42E5A">
        <w:rPr>
          <w:rFonts w:cs="Times New Roman"/>
          <w:sz w:val="28"/>
          <w:szCs w:val="28"/>
        </w:rPr>
        <w:t>,</w:t>
      </w:r>
      <w:r w:rsidR="007F50D4">
        <w:rPr>
          <w:rFonts w:cs="Times New Roman"/>
          <w:sz w:val="28"/>
          <w:szCs w:val="28"/>
        </w:rPr>
        <w:t xml:space="preserve"> again concentrated</w:t>
      </w:r>
      <w:r w:rsidR="009F1972">
        <w:rPr>
          <w:rFonts w:cs="Times New Roman"/>
          <w:sz w:val="28"/>
          <w:szCs w:val="28"/>
        </w:rPr>
        <w:t>,</w:t>
      </w:r>
      <w:r w:rsidR="007F50D4">
        <w:rPr>
          <w:rFonts w:cs="Times New Roman"/>
          <w:sz w:val="28"/>
          <w:szCs w:val="28"/>
        </w:rPr>
        <w:t xml:space="preserve"> in Melbourne</w:t>
      </w:r>
      <w:r w:rsidR="009F1972">
        <w:rPr>
          <w:rFonts w:cs="Times New Roman"/>
          <w:sz w:val="28"/>
          <w:szCs w:val="28"/>
        </w:rPr>
        <w:t xml:space="preserve"> and Sydney</w:t>
      </w:r>
      <w:r w:rsidR="00B264BA">
        <w:rPr>
          <w:rFonts w:cs="Times New Roman"/>
          <w:sz w:val="28"/>
          <w:szCs w:val="28"/>
        </w:rPr>
        <w:t xml:space="preserve">. In </w:t>
      </w:r>
      <w:proofErr w:type="gramStart"/>
      <w:r w:rsidR="00B264BA">
        <w:rPr>
          <w:rFonts w:cs="Times New Roman"/>
          <w:sz w:val="28"/>
          <w:szCs w:val="28"/>
        </w:rPr>
        <w:t>Sydney</w:t>
      </w:r>
      <w:proofErr w:type="gramEnd"/>
      <w:r w:rsidR="009F1972">
        <w:rPr>
          <w:rFonts w:cs="Times New Roman"/>
          <w:sz w:val="28"/>
          <w:szCs w:val="28"/>
        </w:rPr>
        <w:t xml:space="preserve"> the foreign born </w:t>
      </w:r>
      <w:r w:rsidR="00B42E5A">
        <w:rPr>
          <w:rFonts w:cs="Times New Roman"/>
          <w:sz w:val="28"/>
          <w:szCs w:val="28"/>
        </w:rPr>
        <w:t>are</w:t>
      </w:r>
      <w:r w:rsidR="009F1972">
        <w:rPr>
          <w:rFonts w:cs="Times New Roman"/>
          <w:sz w:val="28"/>
          <w:szCs w:val="28"/>
        </w:rPr>
        <w:t xml:space="preserve"> 40 per cent</w:t>
      </w:r>
      <w:r w:rsidR="00B264BA">
        <w:rPr>
          <w:rFonts w:cs="Times New Roman"/>
          <w:sz w:val="28"/>
          <w:szCs w:val="28"/>
        </w:rPr>
        <w:t>, and increasingly Asian</w:t>
      </w:r>
      <w:r w:rsidR="009F1972">
        <w:rPr>
          <w:rFonts w:cs="Times New Roman"/>
          <w:sz w:val="28"/>
          <w:szCs w:val="28"/>
        </w:rPr>
        <w:t xml:space="preserve">. </w:t>
      </w:r>
      <w:r w:rsidR="00757885">
        <w:rPr>
          <w:rFonts w:eastAsia="Times New Roman" w:cs="Times New Roman"/>
          <w:color w:val="333333"/>
          <w:sz w:val="28"/>
          <w:szCs w:val="28"/>
          <w:shd w:val="clear" w:color="auto" w:fill="FFFFFF"/>
          <w:lang w:eastAsia="en-GB"/>
        </w:rPr>
        <w:t xml:space="preserve">Settler states are typically more tolerant of migration and more economically dependent on it. </w:t>
      </w:r>
      <w:r w:rsidR="00B264BA">
        <w:rPr>
          <w:rFonts w:eastAsia="Times New Roman" w:cs="Times New Roman"/>
          <w:color w:val="333333"/>
          <w:sz w:val="28"/>
          <w:szCs w:val="28"/>
          <w:shd w:val="clear" w:color="auto" w:fill="FFFFFF"/>
          <w:lang w:eastAsia="en-GB"/>
        </w:rPr>
        <w:t>The recurring</w:t>
      </w:r>
      <w:r w:rsidR="00757885">
        <w:rPr>
          <w:rFonts w:eastAsia="Times New Roman" w:cs="Times New Roman"/>
          <w:color w:val="333333"/>
          <w:sz w:val="28"/>
          <w:szCs w:val="28"/>
          <w:shd w:val="clear" w:color="auto" w:fill="FFFFFF"/>
          <w:lang w:eastAsia="en-GB"/>
        </w:rPr>
        <w:t xml:space="preserve"> periods of opposition to migration and nativist identity</w:t>
      </w:r>
      <w:r w:rsidR="00B42E5A">
        <w:rPr>
          <w:rFonts w:eastAsia="Times New Roman" w:cs="Times New Roman"/>
          <w:color w:val="333333"/>
          <w:sz w:val="28"/>
          <w:szCs w:val="28"/>
          <w:shd w:val="clear" w:color="auto" w:fill="FFFFFF"/>
          <w:lang w:eastAsia="en-GB"/>
        </w:rPr>
        <w:t xml:space="preserve"> are</w:t>
      </w:r>
      <w:r w:rsidR="00757885">
        <w:rPr>
          <w:rFonts w:eastAsia="Times New Roman" w:cs="Times New Roman"/>
          <w:color w:val="333333"/>
          <w:sz w:val="28"/>
          <w:szCs w:val="28"/>
          <w:shd w:val="clear" w:color="auto" w:fill="FFFFFF"/>
          <w:lang w:eastAsia="en-GB"/>
        </w:rPr>
        <w:t xml:space="preserve"> </w:t>
      </w:r>
      <w:r w:rsidR="00B264BA">
        <w:rPr>
          <w:rFonts w:eastAsia="Times New Roman" w:cs="Times New Roman"/>
          <w:color w:val="333333"/>
          <w:sz w:val="28"/>
          <w:szCs w:val="28"/>
          <w:shd w:val="clear" w:color="auto" w:fill="FFFFFF"/>
          <w:lang w:eastAsia="en-GB"/>
        </w:rPr>
        <w:t xml:space="preserve">shorter in Australia, and run less deep. </w:t>
      </w:r>
      <w:r w:rsidR="000A3D92">
        <w:rPr>
          <w:rFonts w:eastAsia="Times New Roman" w:cs="Times New Roman"/>
          <w:color w:val="333333"/>
          <w:sz w:val="28"/>
          <w:szCs w:val="28"/>
          <w:shd w:val="clear" w:color="auto" w:fill="FFFFFF"/>
          <w:lang w:eastAsia="en-GB"/>
        </w:rPr>
        <w:t xml:space="preserve">Australia wobbled over </w:t>
      </w:r>
      <w:r w:rsidR="00B264BA">
        <w:rPr>
          <w:rFonts w:eastAsia="Times New Roman" w:cs="Times New Roman"/>
          <w:color w:val="333333"/>
          <w:sz w:val="28"/>
          <w:szCs w:val="28"/>
          <w:shd w:val="clear" w:color="auto" w:fill="FFFFFF"/>
          <w:lang w:eastAsia="en-GB"/>
        </w:rPr>
        <w:t xml:space="preserve">Asian </w:t>
      </w:r>
      <w:r w:rsidR="000A3D92">
        <w:rPr>
          <w:rFonts w:eastAsia="Times New Roman" w:cs="Times New Roman"/>
          <w:color w:val="333333"/>
          <w:sz w:val="28"/>
          <w:szCs w:val="28"/>
          <w:shd w:val="clear" w:color="auto" w:fill="FFFFFF"/>
          <w:lang w:eastAsia="en-GB"/>
        </w:rPr>
        <w:t xml:space="preserve">migration in </w:t>
      </w:r>
      <w:r w:rsidR="00B264BA">
        <w:rPr>
          <w:rFonts w:eastAsia="Times New Roman" w:cs="Times New Roman"/>
          <w:color w:val="333333"/>
          <w:sz w:val="28"/>
          <w:szCs w:val="28"/>
          <w:shd w:val="clear" w:color="auto" w:fill="FFFFFF"/>
          <w:lang w:eastAsia="en-GB"/>
        </w:rPr>
        <w:t xml:space="preserve">the second half of the 1990s and </w:t>
      </w:r>
      <w:r w:rsidR="000A3D92">
        <w:rPr>
          <w:rFonts w:eastAsia="Times New Roman" w:cs="Times New Roman"/>
          <w:color w:val="333333"/>
          <w:sz w:val="28"/>
          <w:szCs w:val="28"/>
          <w:shd w:val="clear" w:color="auto" w:fill="FFFFFF"/>
          <w:lang w:eastAsia="en-GB"/>
        </w:rPr>
        <w:t xml:space="preserve">2009-2011. The UK’s </w:t>
      </w:r>
      <w:r w:rsidR="00B264BA">
        <w:rPr>
          <w:rFonts w:eastAsia="Times New Roman" w:cs="Times New Roman"/>
          <w:color w:val="333333"/>
          <w:sz w:val="28"/>
          <w:szCs w:val="28"/>
          <w:shd w:val="clear" w:color="auto" w:fill="FFFFFF"/>
          <w:lang w:eastAsia="en-GB"/>
        </w:rPr>
        <w:t xml:space="preserve">present </w:t>
      </w:r>
      <w:r w:rsidR="000A3D92">
        <w:rPr>
          <w:rFonts w:eastAsia="Times New Roman" w:cs="Times New Roman"/>
          <w:color w:val="333333"/>
          <w:sz w:val="28"/>
          <w:szCs w:val="28"/>
          <w:shd w:val="clear" w:color="auto" w:fill="FFFFFF"/>
          <w:lang w:eastAsia="en-GB"/>
        </w:rPr>
        <w:t>anti-migration wobble</w:t>
      </w:r>
      <w:r w:rsidR="00B264BA">
        <w:rPr>
          <w:rFonts w:eastAsia="Times New Roman" w:cs="Times New Roman"/>
          <w:color w:val="333333"/>
          <w:sz w:val="28"/>
          <w:szCs w:val="28"/>
          <w:shd w:val="clear" w:color="auto" w:fill="FFFFFF"/>
          <w:lang w:eastAsia="en-GB"/>
        </w:rPr>
        <w:t xml:space="preserve"> has lasted for a </w:t>
      </w:r>
      <w:r w:rsidR="000A3D92">
        <w:rPr>
          <w:rFonts w:eastAsia="Times New Roman" w:cs="Times New Roman"/>
          <w:color w:val="333333"/>
          <w:sz w:val="28"/>
          <w:szCs w:val="28"/>
          <w:shd w:val="clear" w:color="auto" w:fill="FFFFFF"/>
          <w:lang w:eastAsia="en-GB"/>
        </w:rPr>
        <w:t>and taken the country out of Europe</w:t>
      </w:r>
      <w:r w:rsidR="00B42E5A">
        <w:rPr>
          <w:rFonts w:eastAsia="Times New Roman" w:cs="Times New Roman"/>
          <w:color w:val="333333"/>
          <w:sz w:val="28"/>
          <w:szCs w:val="28"/>
          <w:shd w:val="clear" w:color="auto" w:fill="FFFFFF"/>
          <w:lang w:eastAsia="en-GB"/>
        </w:rPr>
        <w:t xml:space="preserve">, </w:t>
      </w:r>
      <w:r w:rsidR="00B264BA">
        <w:rPr>
          <w:rFonts w:eastAsia="Times New Roman" w:cs="Times New Roman"/>
          <w:color w:val="333333"/>
          <w:sz w:val="28"/>
          <w:szCs w:val="28"/>
          <w:shd w:val="clear" w:color="auto" w:fill="FFFFFF"/>
          <w:lang w:eastAsia="en-GB"/>
        </w:rPr>
        <w:t xml:space="preserve">thus </w:t>
      </w:r>
      <w:r w:rsidR="00B42E5A">
        <w:rPr>
          <w:rFonts w:eastAsia="Times New Roman" w:cs="Times New Roman"/>
          <w:color w:val="333333"/>
          <w:sz w:val="28"/>
          <w:szCs w:val="28"/>
          <w:shd w:val="clear" w:color="auto" w:fill="FFFFFF"/>
          <w:lang w:eastAsia="en-GB"/>
        </w:rPr>
        <w:t>changing its trajectory and identity</w:t>
      </w:r>
      <w:r w:rsidR="00B264BA">
        <w:rPr>
          <w:rFonts w:eastAsia="Times New Roman" w:cs="Times New Roman"/>
          <w:color w:val="333333"/>
          <w:sz w:val="28"/>
          <w:szCs w:val="28"/>
          <w:shd w:val="clear" w:color="auto" w:fill="FFFFFF"/>
          <w:lang w:eastAsia="en-GB"/>
        </w:rPr>
        <w:t xml:space="preserve">, and inhibited international student recruitment and </w:t>
      </w:r>
      <w:r w:rsidR="00B264BA">
        <w:rPr>
          <w:rFonts w:eastAsia="Times New Roman" w:cs="Times New Roman"/>
          <w:color w:val="333333"/>
          <w:sz w:val="28"/>
          <w:szCs w:val="28"/>
          <w:shd w:val="clear" w:color="auto" w:fill="FFFFFF"/>
          <w:lang w:eastAsia="en-GB"/>
        </w:rPr>
        <w:lastRenderedPageBreak/>
        <w:t>regulation</w:t>
      </w:r>
      <w:r w:rsidR="00B42E5A">
        <w:rPr>
          <w:rFonts w:eastAsia="Times New Roman" w:cs="Times New Roman"/>
          <w:color w:val="333333"/>
          <w:sz w:val="28"/>
          <w:szCs w:val="28"/>
          <w:shd w:val="clear" w:color="auto" w:fill="FFFFFF"/>
          <w:lang w:eastAsia="en-GB"/>
        </w:rPr>
        <w:t xml:space="preserve">. Onshore UK international student numbers </w:t>
      </w:r>
      <w:r w:rsidR="00B264BA">
        <w:rPr>
          <w:rFonts w:eastAsia="Times New Roman" w:cs="Times New Roman"/>
          <w:color w:val="333333"/>
          <w:sz w:val="28"/>
          <w:szCs w:val="28"/>
          <w:shd w:val="clear" w:color="auto" w:fill="FFFFFF"/>
          <w:lang w:eastAsia="en-GB"/>
        </w:rPr>
        <w:t>have stopped</w:t>
      </w:r>
      <w:r w:rsidR="00B42E5A">
        <w:rPr>
          <w:rFonts w:eastAsia="Times New Roman" w:cs="Times New Roman"/>
          <w:color w:val="333333"/>
          <w:sz w:val="28"/>
          <w:szCs w:val="28"/>
          <w:shd w:val="clear" w:color="auto" w:fill="FFFFFF"/>
          <w:lang w:eastAsia="en-GB"/>
        </w:rPr>
        <w:t xml:space="preserve"> growing. In </w:t>
      </w:r>
      <w:proofErr w:type="gramStart"/>
      <w:r w:rsidR="00B42E5A">
        <w:rPr>
          <w:rFonts w:eastAsia="Times New Roman" w:cs="Times New Roman"/>
          <w:color w:val="333333"/>
          <w:sz w:val="28"/>
          <w:szCs w:val="28"/>
          <w:shd w:val="clear" w:color="auto" w:fill="FFFFFF"/>
          <w:lang w:eastAsia="en-GB"/>
        </w:rPr>
        <w:t>Australia</w:t>
      </w:r>
      <w:proofErr w:type="gramEnd"/>
      <w:r w:rsidR="00B42E5A">
        <w:rPr>
          <w:rFonts w:eastAsia="Times New Roman" w:cs="Times New Roman"/>
          <w:color w:val="333333"/>
          <w:sz w:val="28"/>
          <w:szCs w:val="28"/>
          <w:shd w:val="clear" w:color="auto" w:fill="FFFFFF"/>
          <w:lang w:eastAsia="en-GB"/>
        </w:rPr>
        <w:t xml:space="preserve"> annual growth has returned to double digit levels. </w:t>
      </w:r>
    </w:p>
    <w:p w14:paraId="54761021" w14:textId="77777777" w:rsidR="00B51B89" w:rsidRPr="00AA7B51" w:rsidRDefault="00B51B89" w:rsidP="00AD5C46">
      <w:pPr>
        <w:rPr>
          <w:sz w:val="28"/>
          <w:szCs w:val="28"/>
        </w:rPr>
      </w:pPr>
    </w:p>
    <w:p w14:paraId="5055A15F" w14:textId="77777777" w:rsidR="00B51B89" w:rsidRPr="00AA7B51" w:rsidRDefault="00B51B89" w:rsidP="00AD5C46">
      <w:pPr>
        <w:rPr>
          <w:b/>
          <w:iCs/>
          <w:sz w:val="28"/>
          <w:szCs w:val="28"/>
          <w:lang w:val="en-US"/>
        </w:rPr>
      </w:pPr>
      <w:r w:rsidRPr="00AA7B51">
        <w:rPr>
          <w:b/>
          <w:sz w:val="28"/>
          <w:szCs w:val="28"/>
        </w:rPr>
        <w:t>[</w:t>
      </w:r>
      <w:r w:rsidRPr="00AA7B51">
        <w:rPr>
          <w:b/>
          <w:iCs/>
          <w:sz w:val="28"/>
          <w:szCs w:val="28"/>
          <w:lang w:val="en-US"/>
        </w:rPr>
        <w:t>State and Political Culture]</w:t>
      </w:r>
    </w:p>
    <w:p w14:paraId="0E6A72F7" w14:textId="2D3EA8CE" w:rsidR="001947E3" w:rsidRDefault="002F3C12" w:rsidP="00AD5C46">
      <w:pPr>
        <w:rPr>
          <w:iCs/>
          <w:sz w:val="28"/>
          <w:szCs w:val="28"/>
          <w:lang w:val="en-US"/>
        </w:rPr>
      </w:pPr>
      <w:r>
        <w:rPr>
          <w:iCs/>
          <w:sz w:val="28"/>
          <w:szCs w:val="28"/>
          <w:lang w:val="en-US"/>
        </w:rPr>
        <w:t>The UK invented neoliberal government</w:t>
      </w:r>
      <w:r w:rsidR="00B42E5A">
        <w:rPr>
          <w:iCs/>
          <w:sz w:val="28"/>
          <w:szCs w:val="28"/>
          <w:lang w:val="en-US"/>
        </w:rPr>
        <w:t>.</w:t>
      </w:r>
      <w:r w:rsidR="000F4AE5">
        <w:rPr>
          <w:iCs/>
          <w:sz w:val="28"/>
          <w:szCs w:val="28"/>
          <w:lang w:val="en-US"/>
        </w:rPr>
        <w:t xml:space="preserve"> </w:t>
      </w:r>
      <w:r>
        <w:rPr>
          <w:iCs/>
          <w:sz w:val="28"/>
          <w:szCs w:val="28"/>
          <w:lang w:val="en-US"/>
        </w:rPr>
        <w:t xml:space="preserve">Australia was a thoroughgoing early adopter. </w:t>
      </w:r>
      <w:r w:rsidR="001A279A">
        <w:rPr>
          <w:iCs/>
          <w:sz w:val="28"/>
          <w:szCs w:val="28"/>
          <w:lang w:val="en-US"/>
        </w:rPr>
        <w:t xml:space="preserve">Both higher education systems </w:t>
      </w:r>
      <w:proofErr w:type="gramStart"/>
      <w:r w:rsidR="001A279A">
        <w:rPr>
          <w:iCs/>
          <w:sz w:val="28"/>
          <w:szCs w:val="28"/>
          <w:lang w:val="en-US"/>
        </w:rPr>
        <w:t>are located in</w:t>
      </w:r>
      <w:proofErr w:type="gramEnd"/>
      <w:r w:rsidR="001A279A">
        <w:rPr>
          <w:iCs/>
          <w:sz w:val="28"/>
          <w:szCs w:val="28"/>
          <w:lang w:val="en-US"/>
        </w:rPr>
        <w:t xml:space="preserve"> Treasury-led polities where policy issues are normally debated in a primarily economic framework, though issues of national identity in the UK ha</w:t>
      </w:r>
      <w:r w:rsidR="00B42E5A">
        <w:rPr>
          <w:iCs/>
          <w:sz w:val="28"/>
          <w:szCs w:val="28"/>
          <w:lang w:val="en-US"/>
        </w:rPr>
        <w:t>ve</w:t>
      </w:r>
      <w:r w:rsidR="001A279A">
        <w:rPr>
          <w:iCs/>
          <w:sz w:val="28"/>
          <w:szCs w:val="28"/>
          <w:lang w:val="en-US"/>
        </w:rPr>
        <w:t xml:space="preserve"> partly disrupted that.</w:t>
      </w:r>
      <w:r w:rsidR="00F80BF1">
        <w:rPr>
          <w:iCs/>
          <w:sz w:val="28"/>
          <w:szCs w:val="28"/>
          <w:lang w:val="en-US"/>
        </w:rPr>
        <w:t xml:space="preserve"> Both higher education systems are subject to strong national policy</w:t>
      </w:r>
      <w:r w:rsidR="00B264BA">
        <w:rPr>
          <w:iCs/>
          <w:sz w:val="28"/>
          <w:szCs w:val="28"/>
          <w:lang w:val="en-US"/>
        </w:rPr>
        <w:t>, though tuition and student support arrangements are devolved to the four UK nations</w:t>
      </w:r>
      <w:r w:rsidR="00F80BF1">
        <w:rPr>
          <w:iCs/>
          <w:sz w:val="28"/>
          <w:szCs w:val="28"/>
          <w:lang w:val="en-US"/>
        </w:rPr>
        <w:t>.</w:t>
      </w:r>
      <w:r w:rsidR="00B264BA">
        <w:rPr>
          <w:iCs/>
          <w:sz w:val="28"/>
          <w:szCs w:val="28"/>
          <w:lang w:val="en-US"/>
        </w:rPr>
        <w:t xml:space="preserve"> In</w:t>
      </w:r>
      <w:r w:rsidR="00F80BF1">
        <w:rPr>
          <w:iCs/>
          <w:sz w:val="28"/>
          <w:szCs w:val="28"/>
          <w:lang w:val="en-US"/>
        </w:rPr>
        <w:t xml:space="preserve"> </w:t>
      </w:r>
      <w:proofErr w:type="gramStart"/>
      <w:r w:rsidR="00F80BF1">
        <w:rPr>
          <w:iCs/>
          <w:sz w:val="28"/>
          <w:szCs w:val="28"/>
          <w:lang w:val="en-US"/>
        </w:rPr>
        <w:t>Australia</w:t>
      </w:r>
      <w:proofErr w:type="gramEnd"/>
      <w:r w:rsidR="00F80BF1">
        <w:rPr>
          <w:iCs/>
          <w:sz w:val="28"/>
          <w:szCs w:val="28"/>
          <w:lang w:val="en-US"/>
        </w:rPr>
        <w:t xml:space="preserve"> </w:t>
      </w:r>
      <w:r w:rsidR="00B264BA">
        <w:rPr>
          <w:iCs/>
          <w:sz w:val="28"/>
          <w:szCs w:val="28"/>
          <w:lang w:val="en-US"/>
        </w:rPr>
        <w:t xml:space="preserve">the caveat </w:t>
      </w:r>
      <w:r w:rsidR="00F80BF1">
        <w:rPr>
          <w:iCs/>
          <w:sz w:val="28"/>
          <w:szCs w:val="28"/>
          <w:lang w:val="en-US"/>
        </w:rPr>
        <w:t xml:space="preserve">is </w:t>
      </w:r>
      <w:r w:rsidR="000F4AE5">
        <w:rPr>
          <w:iCs/>
          <w:sz w:val="28"/>
          <w:szCs w:val="28"/>
          <w:lang w:val="en-US"/>
        </w:rPr>
        <w:t>the</w:t>
      </w:r>
      <w:r w:rsidR="00F80BF1">
        <w:rPr>
          <w:iCs/>
          <w:sz w:val="28"/>
          <w:szCs w:val="28"/>
          <w:lang w:val="en-US"/>
        </w:rPr>
        <w:t xml:space="preserve"> federation</w:t>
      </w:r>
      <w:r w:rsidR="00B42E5A">
        <w:rPr>
          <w:iCs/>
          <w:sz w:val="28"/>
          <w:szCs w:val="28"/>
          <w:lang w:val="en-US"/>
        </w:rPr>
        <w:t xml:space="preserve">, but by gaining a monopoly of income taxing power in World War II the Commonwealth secured economic dominance and has </w:t>
      </w:r>
      <w:r w:rsidR="00CF57EA">
        <w:rPr>
          <w:iCs/>
          <w:sz w:val="28"/>
          <w:szCs w:val="28"/>
          <w:lang w:val="en-US"/>
        </w:rPr>
        <w:t xml:space="preserve">largely </w:t>
      </w:r>
      <w:r w:rsidR="00B42E5A">
        <w:rPr>
          <w:iCs/>
          <w:sz w:val="28"/>
          <w:szCs w:val="28"/>
          <w:lang w:val="en-US"/>
        </w:rPr>
        <w:t xml:space="preserve">taken over higher education policy and regulation. The state plays a somewhat larger role in Queensland than in other parts of the country, through </w:t>
      </w:r>
      <w:r w:rsidR="00CF57EA">
        <w:rPr>
          <w:iCs/>
          <w:sz w:val="28"/>
          <w:szCs w:val="28"/>
          <w:lang w:val="en-US"/>
        </w:rPr>
        <w:t xml:space="preserve">the development of </w:t>
      </w:r>
      <w:r w:rsidR="00B42E5A">
        <w:rPr>
          <w:iCs/>
          <w:sz w:val="28"/>
          <w:szCs w:val="28"/>
          <w:lang w:val="en-US"/>
        </w:rPr>
        <w:t xml:space="preserve">facilities and research. </w:t>
      </w:r>
    </w:p>
    <w:p w14:paraId="6B60BCD8" w14:textId="1468E743" w:rsidR="00153458" w:rsidRDefault="00B42E5A" w:rsidP="00AD5C46">
      <w:pPr>
        <w:ind w:firstLine="454"/>
        <w:rPr>
          <w:iCs/>
          <w:sz w:val="28"/>
          <w:szCs w:val="28"/>
          <w:lang w:val="en-US"/>
        </w:rPr>
      </w:pPr>
      <w:r>
        <w:rPr>
          <w:iCs/>
          <w:sz w:val="28"/>
          <w:szCs w:val="28"/>
          <w:lang w:val="en-US"/>
        </w:rPr>
        <w:t>S</w:t>
      </w:r>
      <w:r w:rsidR="001A279A">
        <w:rPr>
          <w:iCs/>
          <w:sz w:val="28"/>
          <w:szCs w:val="28"/>
          <w:lang w:val="en-US"/>
        </w:rPr>
        <w:t>ocial and political culture</w:t>
      </w:r>
      <w:r>
        <w:rPr>
          <w:iCs/>
          <w:sz w:val="28"/>
          <w:szCs w:val="28"/>
          <w:lang w:val="en-US"/>
        </w:rPr>
        <w:t>s differ in certain ways</w:t>
      </w:r>
      <w:r w:rsidR="00A04FD8">
        <w:rPr>
          <w:iCs/>
          <w:sz w:val="28"/>
          <w:szCs w:val="28"/>
          <w:lang w:val="en-US"/>
        </w:rPr>
        <w:t xml:space="preserve">. </w:t>
      </w:r>
      <w:r>
        <w:rPr>
          <w:iCs/>
          <w:sz w:val="28"/>
          <w:szCs w:val="28"/>
          <w:lang w:val="en-US"/>
        </w:rPr>
        <w:t>England has a robust</w:t>
      </w:r>
      <w:r w:rsidR="00CB1E6B">
        <w:rPr>
          <w:iCs/>
          <w:sz w:val="28"/>
          <w:szCs w:val="28"/>
          <w:lang w:val="en-US"/>
        </w:rPr>
        <w:t xml:space="preserve"> </w:t>
      </w:r>
      <w:r w:rsidR="00A04FD8">
        <w:rPr>
          <w:iCs/>
          <w:sz w:val="28"/>
          <w:szCs w:val="28"/>
          <w:lang w:val="en-US"/>
        </w:rPr>
        <w:t>class structure</w:t>
      </w:r>
      <w:r>
        <w:rPr>
          <w:iCs/>
          <w:sz w:val="28"/>
          <w:szCs w:val="28"/>
          <w:lang w:val="en-US"/>
        </w:rPr>
        <w:t xml:space="preserve">, </w:t>
      </w:r>
      <w:r w:rsidR="00CF57EA">
        <w:rPr>
          <w:iCs/>
          <w:sz w:val="28"/>
          <w:szCs w:val="28"/>
          <w:lang w:val="en-US"/>
        </w:rPr>
        <w:t>buttressed by</w:t>
      </w:r>
      <w:r w:rsidR="00A04FD8">
        <w:rPr>
          <w:iCs/>
          <w:sz w:val="28"/>
          <w:szCs w:val="28"/>
          <w:lang w:val="en-US"/>
        </w:rPr>
        <w:t xml:space="preserve"> the independent schools, Oxford and Cambridge</w:t>
      </w:r>
      <w:r w:rsidR="00CF57EA">
        <w:rPr>
          <w:iCs/>
          <w:sz w:val="28"/>
          <w:szCs w:val="28"/>
          <w:lang w:val="en-US"/>
        </w:rPr>
        <w:t>. T</w:t>
      </w:r>
      <w:r w:rsidR="00153458">
        <w:rPr>
          <w:iCs/>
          <w:sz w:val="28"/>
          <w:szCs w:val="28"/>
          <w:lang w:val="en-US"/>
        </w:rPr>
        <w:t xml:space="preserve">here </w:t>
      </w:r>
      <w:r w:rsidR="00CF57EA">
        <w:rPr>
          <w:iCs/>
          <w:sz w:val="28"/>
          <w:szCs w:val="28"/>
          <w:lang w:val="en-US"/>
        </w:rPr>
        <w:t xml:space="preserve">is still </w:t>
      </w:r>
      <w:r>
        <w:rPr>
          <w:iCs/>
          <w:sz w:val="28"/>
          <w:szCs w:val="28"/>
          <w:lang w:val="en-US"/>
        </w:rPr>
        <w:t xml:space="preserve">surprising </w:t>
      </w:r>
      <w:r w:rsidR="00153458">
        <w:rPr>
          <w:iCs/>
          <w:sz w:val="28"/>
          <w:szCs w:val="28"/>
          <w:lang w:val="en-US"/>
        </w:rPr>
        <w:t>deference to aristocracy</w:t>
      </w:r>
      <w:r w:rsidR="00CF57EA">
        <w:rPr>
          <w:iCs/>
          <w:sz w:val="28"/>
          <w:szCs w:val="28"/>
          <w:lang w:val="en-US"/>
        </w:rPr>
        <w:t>; and i</w:t>
      </w:r>
      <w:r w:rsidR="00A04FD8">
        <w:rPr>
          <w:iCs/>
          <w:sz w:val="28"/>
          <w:szCs w:val="28"/>
          <w:lang w:val="en-US"/>
        </w:rPr>
        <w:t xml:space="preserve">t seems </w:t>
      </w:r>
      <w:r w:rsidR="002F3C12">
        <w:rPr>
          <w:iCs/>
          <w:sz w:val="28"/>
          <w:szCs w:val="28"/>
          <w:lang w:val="en-US"/>
        </w:rPr>
        <w:t>th</w:t>
      </w:r>
      <w:r w:rsidR="00A04FD8">
        <w:rPr>
          <w:iCs/>
          <w:sz w:val="28"/>
          <w:szCs w:val="28"/>
          <w:lang w:val="en-US"/>
        </w:rPr>
        <w:t xml:space="preserve">e </w:t>
      </w:r>
      <w:r w:rsidR="00153458">
        <w:rPr>
          <w:iCs/>
          <w:sz w:val="28"/>
          <w:szCs w:val="28"/>
          <w:lang w:val="en-US"/>
        </w:rPr>
        <w:t xml:space="preserve">‘triumph of the </w:t>
      </w:r>
      <w:r w:rsidR="00A04FD8">
        <w:rPr>
          <w:iCs/>
          <w:sz w:val="28"/>
          <w:szCs w:val="28"/>
          <w:lang w:val="en-US"/>
        </w:rPr>
        <w:t>gentry</w:t>
      </w:r>
      <w:r w:rsidR="00153458">
        <w:rPr>
          <w:iCs/>
          <w:sz w:val="28"/>
          <w:szCs w:val="28"/>
          <w:lang w:val="en-US"/>
        </w:rPr>
        <w:t>’</w:t>
      </w:r>
      <w:r w:rsidR="002F3C12">
        <w:rPr>
          <w:iCs/>
          <w:sz w:val="28"/>
          <w:szCs w:val="28"/>
          <w:lang w:val="en-US"/>
        </w:rPr>
        <w:t>,</w:t>
      </w:r>
      <w:r w:rsidR="00153458">
        <w:rPr>
          <w:iCs/>
          <w:sz w:val="28"/>
          <w:szCs w:val="28"/>
          <w:lang w:val="en-US"/>
        </w:rPr>
        <w:t xml:space="preserve"> the historians’ verdict on the 17</w:t>
      </w:r>
      <w:r w:rsidR="00153458" w:rsidRPr="00153458">
        <w:rPr>
          <w:iCs/>
          <w:sz w:val="28"/>
          <w:szCs w:val="28"/>
          <w:vertAlign w:val="superscript"/>
          <w:lang w:val="en-US"/>
        </w:rPr>
        <w:t>th</w:t>
      </w:r>
      <w:r w:rsidR="00153458">
        <w:rPr>
          <w:iCs/>
          <w:sz w:val="28"/>
          <w:szCs w:val="28"/>
          <w:lang w:val="en-US"/>
        </w:rPr>
        <w:t xml:space="preserve"> century civil war, still applies. Democracy has been </w:t>
      </w:r>
      <w:r w:rsidR="00CF57EA">
        <w:rPr>
          <w:iCs/>
          <w:sz w:val="28"/>
          <w:szCs w:val="28"/>
          <w:lang w:val="en-US"/>
        </w:rPr>
        <w:t xml:space="preserve">thickly </w:t>
      </w:r>
      <w:r w:rsidR="00153458">
        <w:rPr>
          <w:iCs/>
          <w:sz w:val="28"/>
          <w:szCs w:val="28"/>
          <w:lang w:val="en-US"/>
        </w:rPr>
        <w:t>layered over the top</w:t>
      </w:r>
      <w:r w:rsidR="00CF57EA">
        <w:rPr>
          <w:iCs/>
          <w:sz w:val="28"/>
          <w:szCs w:val="28"/>
          <w:lang w:val="en-US"/>
        </w:rPr>
        <w:t>, bringing with it social inclusion and nominally, equal respect for all</w:t>
      </w:r>
      <w:r w:rsidR="00153458">
        <w:rPr>
          <w:iCs/>
          <w:sz w:val="28"/>
          <w:szCs w:val="28"/>
          <w:lang w:val="en-US"/>
        </w:rPr>
        <w:t xml:space="preserve">. Yet </w:t>
      </w:r>
      <w:r w:rsidR="00CF57EA">
        <w:rPr>
          <w:iCs/>
          <w:sz w:val="28"/>
          <w:szCs w:val="28"/>
          <w:lang w:val="en-US"/>
        </w:rPr>
        <w:t xml:space="preserve">there is </w:t>
      </w:r>
      <w:r w:rsidR="00972570">
        <w:rPr>
          <w:iCs/>
          <w:sz w:val="28"/>
          <w:szCs w:val="28"/>
          <w:lang w:val="en-US"/>
        </w:rPr>
        <w:t>high</w:t>
      </w:r>
      <w:r w:rsidR="00CF57EA">
        <w:rPr>
          <w:iCs/>
          <w:sz w:val="28"/>
          <w:szCs w:val="28"/>
          <w:lang w:val="en-US"/>
        </w:rPr>
        <w:t>er</w:t>
      </w:r>
      <w:r w:rsidR="00972570">
        <w:rPr>
          <w:iCs/>
          <w:sz w:val="28"/>
          <w:szCs w:val="28"/>
          <w:lang w:val="en-US"/>
        </w:rPr>
        <w:t xml:space="preserve"> </w:t>
      </w:r>
      <w:r w:rsidR="00153458">
        <w:rPr>
          <w:iCs/>
          <w:sz w:val="28"/>
          <w:szCs w:val="28"/>
          <w:lang w:val="en-US"/>
        </w:rPr>
        <w:t>income inequality</w:t>
      </w:r>
      <w:r w:rsidR="00972570">
        <w:rPr>
          <w:iCs/>
          <w:sz w:val="28"/>
          <w:szCs w:val="28"/>
          <w:lang w:val="en-US"/>
        </w:rPr>
        <w:t xml:space="preserve"> and low</w:t>
      </w:r>
      <w:r w:rsidR="00CF57EA">
        <w:rPr>
          <w:iCs/>
          <w:sz w:val="28"/>
          <w:szCs w:val="28"/>
          <w:lang w:val="en-US"/>
        </w:rPr>
        <w:t>er</w:t>
      </w:r>
      <w:r w:rsidR="00972570">
        <w:rPr>
          <w:iCs/>
          <w:sz w:val="28"/>
          <w:szCs w:val="28"/>
          <w:lang w:val="en-US"/>
        </w:rPr>
        <w:t xml:space="preserve"> social mobility, </w:t>
      </w:r>
      <w:r w:rsidR="00CF57EA">
        <w:rPr>
          <w:iCs/>
          <w:sz w:val="28"/>
          <w:szCs w:val="28"/>
          <w:lang w:val="en-US"/>
        </w:rPr>
        <w:t>than in</w:t>
      </w:r>
      <w:r w:rsidR="00972570">
        <w:rPr>
          <w:iCs/>
          <w:sz w:val="28"/>
          <w:szCs w:val="28"/>
          <w:lang w:val="en-US"/>
        </w:rPr>
        <w:t xml:space="preserve"> </w:t>
      </w:r>
      <w:r w:rsidR="00CF57EA">
        <w:rPr>
          <w:iCs/>
          <w:sz w:val="28"/>
          <w:szCs w:val="28"/>
          <w:lang w:val="en-US"/>
        </w:rPr>
        <w:t xml:space="preserve">nearby </w:t>
      </w:r>
      <w:r w:rsidR="00972570">
        <w:rPr>
          <w:iCs/>
          <w:sz w:val="28"/>
          <w:szCs w:val="28"/>
          <w:lang w:val="en-US"/>
        </w:rPr>
        <w:t>Northwestern Europe</w:t>
      </w:r>
      <w:r w:rsidR="00153458" w:rsidRPr="00153458">
        <w:rPr>
          <w:iCs/>
          <w:sz w:val="28"/>
          <w:szCs w:val="28"/>
          <w:lang w:val="en-US"/>
        </w:rPr>
        <w:t xml:space="preserve">. </w:t>
      </w:r>
    </w:p>
    <w:p w14:paraId="002C28CA" w14:textId="5F126794" w:rsidR="00CF57EA" w:rsidRDefault="00CF57EA" w:rsidP="00AD5C46">
      <w:pPr>
        <w:ind w:firstLine="454"/>
        <w:rPr>
          <w:rFonts w:cs="Times New Roman"/>
          <w:sz w:val="28"/>
          <w:szCs w:val="28"/>
        </w:rPr>
      </w:pPr>
      <w:r>
        <w:rPr>
          <w:iCs/>
          <w:sz w:val="28"/>
          <w:szCs w:val="28"/>
          <w:lang w:val="en-US"/>
        </w:rPr>
        <w:t>Australia shares the trend to growing income inequality but the incidence of s</w:t>
      </w:r>
      <w:r w:rsidR="005C39F4">
        <w:rPr>
          <w:iCs/>
          <w:sz w:val="28"/>
          <w:szCs w:val="28"/>
          <w:lang w:val="en-US"/>
        </w:rPr>
        <w:t>ocial m</w:t>
      </w:r>
      <w:r w:rsidR="00153458">
        <w:rPr>
          <w:iCs/>
          <w:sz w:val="28"/>
          <w:szCs w:val="28"/>
          <w:lang w:val="en-US"/>
        </w:rPr>
        <w:t xml:space="preserve">obility </w:t>
      </w:r>
      <w:r w:rsidR="005C39F4">
        <w:rPr>
          <w:rFonts w:cs="Times New Roman"/>
          <w:sz w:val="28"/>
          <w:szCs w:val="28"/>
        </w:rPr>
        <w:t xml:space="preserve">is </w:t>
      </w:r>
      <w:r w:rsidR="00972570">
        <w:rPr>
          <w:rFonts w:cs="Times New Roman"/>
          <w:sz w:val="28"/>
          <w:szCs w:val="28"/>
        </w:rPr>
        <w:t>greate</w:t>
      </w:r>
      <w:r w:rsidR="005C39F4">
        <w:rPr>
          <w:rFonts w:cs="Times New Roman"/>
          <w:sz w:val="28"/>
          <w:szCs w:val="28"/>
        </w:rPr>
        <w:t>r</w:t>
      </w:r>
      <w:r>
        <w:rPr>
          <w:rFonts w:cs="Times New Roman"/>
          <w:sz w:val="28"/>
          <w:szCs w:val="28"/>
        </w:rPr>
        <w:t xml:space="preserve"> than in UK</w:t>
      </w:r>
      <w:r w:rsidR="00972570">
        <w:rPr>
          <w:rFonts w:cs="Times New Roman"/>
          <w:sz w:val="28"/>
          <w:szCs w:val="28"/>
        </w:rPr>
        <w:t>,</w:t>
      </w:r>
      <w:r w:rsidR="00153458">
        <w:rPr>
          <w:rFonts w:cs="Times New Roman"/>
          <w:sz w:val="28"/>
          <w:szCs w:val="28"/>
        </w:rPr>
        <w:t xml:space="preserve"> though not as high as Canada</w:t>
      </w:r>
      <w:r w:rsidR="002F3C12">
        <w:rPr>
          <w:rFonts w:cs="Times New Roman"/>
          <w:sz w:val="28"/>
          <w:szCs w:val="28"/>
        </w:rPr>
        <w:t xml:space="preserve">. </w:t>
      </w:r>
      <w:r>
        <w:rPr>
          <w:rFonts w:cs="Times New Roman"/>
          <w:sz w:val="28"/>
          <w:szCs w:val="28"/>
        </w:rPr>
        <w:t>Australia’s p</w:t>
      </w:r>
      <w:r w:rsidR="005C39F4">
        <w:rPr>
          <w:rFonts w:cs="Times New Roman"/>
          <w:sz w:val="28"/>
          <w:szCs w:val="28"/>
        </w:rPr>
        <w:t xml:space="preserve">er capita income </w:t>
      </w:r>
      <w:r>
        <w:rPr>
          <w:rFonts w:cs="Times New Roman"/>
          <w:sz w:val="28"/>
          <w:szCs w:val="28"/>
        </w:rPr>
        <w:t>at</w:t>
      </w:r>
      <w:r w:rsidR="00972570">
        <w:rPr>
          <w:rFonts w:cs="Times New Roman"/>
          <w:sz w:val="28"/>
          <w:szCs w:val="28"/>
        </w:rPr>
        <w:t xml:space="preserve"> $47,000 US </w:t>
      </w:r>
      <w:r>
        <w:rPr>
          <w:rFonts w:cs="Times New Roman"/>
          <w:sz w:val="28"/>
          <w:szCs w:val="28"/>
        </w:rPr>
        <w:t>exceeds the UK</w:t>
      </w:r>
      <w:r w:rsidR="00972570">
        <w:rPr>
          <w:rFonts w:cs="Times New Roman"/>
          <w:sz w:val="28"/>
          <w:szCs w:val="28"/>
        </w:rPr>
        <w:t xml:space="preserve"> </w:t>
      </w:r>
      <w:r>
        <w:rPr>
          <w:rFonts w:cs="Times New Roman"/>
          <w:sz w:val="28"/>
          <w:szCs w:val="28"/>
        </w:rPr>
        <w:t xml:space="preserve">at </w:t>
      </w:r>
      <w:r w:rsidR="00972570">
        <w:rPr>
          <w:rFonts w:cs="Times New Roman"/>
          <w:sz w:val="28"/>
          <w:szCs w:val="28"/>
        </w:rPr>
        <w:t>$44,000</w:t>
      </w:r>
      <w:r>
        <w:rPr>
          <w:rFonts w:cs="Times New Roman"/>
          <w:sz w:val="28"/>
          <w:szCs w:val="28"/>
        </w:rPr>
        <w:t xml:space="preserve"> yet</w:t>
      </w:r>
      <w:r w:rsidR="005C39F4">
        <w:rPr>
          <w:rFonts w:cs="Times New Roman"/>
          <w:sz w:val="28"/>
          <w:szCs w:val="28"/>
        </w:rPr>
        <w:t xml:space="preserve"> th</w:t>
      </w:r>
      <w:r w:rsidR="00CB1E6B">
        <w:rPr>
          <w:rFonts w:cs="Times New Roman"/>
          <w:sz w:val="28"/>
          <w:szCs w:val="28"/>
        </w:rPr>
        <w:t>ere are less great fortunes</w:t>
      </w:r>
      <w:r w:rsidR="00153458">
        <w:rPr>
          <w:rFonts w:cs="Times New Roman"/>
          <w:sz w:val="28"/>
          <w:szCs w:val="28"/>
        </w:rPr>
        <w:t xml:space="preserve">. Australia </w:t>
      </w:r>
      <w:r w:rsidR="00153458" w:rsidRPr="00153458">
        <w:rPr>
          <w:rFonts w:cs="Times New Roman"/>
          <w:sz w:val="28"/>
          <w:szCs w:val="28"/>
        </w:rPr>
        <w:t>has meritocratic public values with little patience for inherited claims—</w:t>
      </w:r>
      <w:r w:rsidR="00153458">
        <w:rPr>
          <w:rFonts w:cs="Times New Roman"/>
          <w:sz w:val="28"/>
          <w:szCs w:val="28"/>
        </w:rPr>
        <w:t xml:space="preserve">ultimately, </w:t>
      </w:r>
      <w:r w:rsidR="00153458" w:rsidRPr="00153458">
        <w:rPr>
          <w:rFonts w:cs="Times New Roman"/>
          <w:sz w:val="28"/>
          <w:szCs w:val="28"/>
        </w:rPr>
        <w:t>wealth and status are only legitimated by competition</w:t>
      </w:r>
      <w:r>
        <w:rPr>
          <w:rFonts w:cs="Times New Roman"/>
          <w:sz w:val="28"/>
          <w:szCs w:val="28"/>
        </w:rPr>
        <w:t>. E</w:t>
      </w:r>
      <w:r w:rsidR="00153458" w:rsidRPr="00153458">
        <w:rPr>
          <w:rFonts w:cs="Times New Roman"/>
          <w:sz w:val="28"/>
          <w:szCs w:val="28"/>
        </w:rPr>
        <w:t xml:space="preserve">quality of opportunity, including opportunities to </w:t>
      </w:r>
      <w:r w:rsidR="005C39F4">
        <w:rPr>
          <w:rFonts w:cs="Times New Roman"/>
          <w:sz w:val="28"/>
          <w:szCs w:val="28"/>
        </w:rPr>
        <w:t xml:space="preserve">enter </w:t>
      </w:r>
      <w:r w:rsidR="00153458" w:rsidRPr="00153458">
        <w:rPr>
          <w:rFonts w:cs="Times New Roman"/>
          <w:sz w:val="28"/>
          <w:szCs w:val="28"/>
        </w:rPr>
        <w:t xml:space="preserve">post-school education, is central. A spare sense of entitlement and inclusion, and rejection of extremes of top or bottom, are pervasive characteristics of Australian life and of higher education. Equality of treatment, although not of condition or outcomes, is expected. </w:t>
      </w:r>
      <w:r>
        <w:rPr>
          <w:rFonts w:cs="Times New Roman"/>
          <w:sz w:val="28"/>
          <w:szCs w:val="28"/>
        </w:rPr>
        <w:t xml:space="preserve">Quasi-markets and targeting lower </w:t>
      </w:r>
      <w:r w:rsidRPr="002F3C12">
        <w:rPr>
          <w:rFonts w:cs="Times New Roman"/>
          <w:sz w:val="28"/>
          <w:szCs w:val="28"/>
        </w:rPr>
        <w:t>expectations about common economic and social rights</w:t>
      </w:r>
      <w:r>
        <w:rPr>
          <w:rFonts w:cs="Times New Roman"/>
          <w:sz w:val="28"/>
          <w:szCs w:val="28"/>
        </w:rPr>
        <w:t xml:space="preserve"> and reduce potential income redistribution. It’s not generous, and above the level of minimum sustenance it is competitive, but everybody is on the bus.</w:t>
      </w:r>
    </w:p>
    <w:p w14:paraId="649E063C" w14:textId="77777777" w:rsidR="00C61DAA" w:rsidRPr="00AA7B51" w:rsidRDefault="00C61DAA" w:rsidP="00AD5C46">
      <w:pPr>
        <w:rPr>
          <w:sz w:val="28"/>
          <w:szCs w:val="28"/>
        </w:rPr>
      </w:pPr>
    </w:p>
    <w:p w14:paraId="1D6215C0" w14:textId="77777777" w:rsidR="00B51B89" w:rsidRPr="00AA7B51" w:rsidRDefault="00B51B89" w:rsidP="00AD5C46">
      <w:pPr>
        <w:rPr>
          <w:b/>
          <w:sz w:val="28"/>
          <w:szCs w:val="28"/>
        </w:rPr>
      </w:pPr>
      <w:r w:rsidRPr="00AA7B51">
        <w:rPr>
          <w:b/>
          <w:sz w:val="28"/>
          <w:szCs w:val="28"/>
        </w:rPr>
        <w:t>[Intellectual Life]</w:t>
      </w:r>
    </w:p>
    <w:p w14:paraId="56E92277" w14:textId="1D901423" w:rsidR="00C61DAA" w:rsidRPr="00AA7B51" w:rsidRDefault="002F3C12" w:rsidP="00AD5C46">
      <w:pPr>
        <w:rPr>
          <w:sz w:val="28"/>
          <w:szCs w:val="28"/>
        </w:rPr>
      </w:pPr>
      <w:r>
        <w:rPr>
          <w:sz w:val="28"/>
          <w:szCs w:val="28"/>
        </w:rPr>
        <w:t xml:space="preserve">There are </w:t>
      </w:r>
      <w:r w:rsidR="00972570">
        <w:rPr>
          <w:sz w:val="28"/>
          <w:szCs w:val="28"/>
        </w:rPr>
        <w:t>also</w:t>
      </w:r>
      <w:r>
        <w:rPr>
          <w:sz w:val="28"/>
          <w:szCs w:val="28"/>
        </w:rPr>
        <w:t xml:space="preserve"> differences in intellectual life. The UK </w:t>
      </w:r>
      <w:r w:rsidR="00467ACD">
        <w:rPr>
          <w:sz w:val="28"/>
          <w:szCs w:val="28"/>
        </w:rPr>
        <w:t>has</w:t>
      </w:r>
      <w:r>
        <w:rPr>
          <w:sz w:val="28"/>
          <w:szCs w:val="28"/>
        </w:rPr>
        <w:t xml:space="preserve"> a remarka</w:t>
      </w:r>
      <w:r w:rsidR="00972570">
        <w:rPr>
          <w:sz w:val="28"/>
          <w:szCs w:val="28"/>
        </w:rPr>
        <w:t>ble level of serious journalism</w:t>
      </w:r>
      <w:r>
        <w:rPr>
          <w:sz w:val="28"/>
          <w:szCs w:val="28"/>
        </w:rPr>
        <w:t xml:space="preserve"> and a vibrant policy discussion centred on London. In </w:t>
      </w:r>
      <w:proofErr w:type="gramStart"/>
      <w:r>
        <w:rPr>
          <w:sz w:val="28"/>
          <w:szCs w:val="28"/>
        </w:rPr>
        <w:t>Australia</w:t>
      </w:r>
      <w:proofErr w:type="gramEnd"/>
      <w:r>
        <w:rPr>
          <w:sz w:val="28"/>
          <w:szCs w:val="28"/>
        </w:rPr>
        <w:t xml:space="preserve"> </w:t>
      </w:r>
      <w:r w:rsidR="00972570">
        <w:rPr>
          <w:sz w:val="28"/>
          <w:szCs w:val="28"/>
        </w:rPr>
        <w:t>t</w:t>
      </w:r>
      <w:r>
        <w:rPr>
          <w:sz w:val="28"/>
          <w:szCs w:val="28"/>
        </w:rPr>
        <w:t xml:space="preserve">he policy conversation </w:t>
      </w:r>
      <w:r w:rsidR="00972570">
        <w:rPr>
          <w:sz w:val="28"/>
          <w:szCs w:val="28"/>
        </w:rPr>
        <w:t xml:space="preserve">is dispersed </w:t>
      </w:r>
      <w:r>
        <w:rPr>
          <w:sz w:val="28"/>
          <w:szCs w:val="28"/>
        </w:rPr>
        <w:t>and the journalism smaller</w:t>
      </w:r>
      <w:r w:rsidR="00CF57EA">
        <w:rPr>
          <w:sz w:val="28"/>
          <w:szCs w:val="28"/>
        </w:rPr>
        <w:t xml:space="preserve">, with </w:t>
      </w:r>
      <w:r w:rsidR="00CF57EA">
        <w:rPr>
          <w:sz w:val="28"/>
          <w:szCs w:val="28"/>
        </w:rPr>
        <w:lastRenderedPageBreak/>
        <w:t>a lesser range of quality</w:t>
      </w:r>
      <w:r>
        <w:rPr>
          <w:sz w:val="28"/>
          <w:szCs w:val="28"/>
        </w:rPr>
        <w:t xml:space="preserve">. Except perhaps for Medicine and allied sciences, </w:t>
      </w:r>
      <w:r w:rsidR="00972570">
        <w:rPr>
          <w:sz w:val="28"/>
          <w:szCs w:val="28"/>
        </w:rPr>
        <w:t xml:space="preserve">and pockets of research here and there, </w:t>
      </w:r>
      <w:r w:rsidR="000226ED">
        <w:rPr>
          <w:sz w:val="28"/>
          <w:szCs w:val="28"/>
        </w:rPr>
        <w:t xml:space="preserve">the disciplines are stronger in UK. </w:t>
      </w:r>
      <w:r w:rsidR="00566BFB">
        <w:rPr>
          <w:sz w:val="28"/>
          <w:szCs w:val="28"/>
        </w:rPr>
        <w:t xml:space="preserve">In UK </w:t>
      </w:r>
      <w:proofErr w:type="gramStart"/>
      <w:r w:rsidR="00566BFB">
        <w:rPr>
          <w:sz w:val="28"/>
          <w:szCs w:val="28"/>
        </w:rPr>
        <w:t>universities</w:t>
      </w:r>
      <w:proofErr w:type="gramEnd"/>
      <w:r w:rsidR="000226ED">
        <w:rPr>
          <w:sz w:val="28"/>
          <w:szCs w:val="28"/>
        </w:rPr>
        <w:t xml:space="preserve"> there is a more robust commitment to ideas and inquiry as ends in themselves</w:t>
      </w:r>
      <w:r w:rsidR="00566BFB">
        <w:rPr>
          <w:sz w:val="28"/>
          <w:szCs w:val="28"/>
        </w:rPr>
        <w:t>.</w:t>
      </w:r>
      <w:r w:rsidR="000226ED">
        <w:rPr>
          <w:sz w:val="28"/>
          <w:szCs w:val="28"/>
        </w:rPr>
        <w:t xml:space="preserve"> Australian universities are more instrumental. </w:t>
      </w:r>
      <w:r w:rsidR="00566BFB">
        <w:rPr>
          <w:sz w:val="28"/>
          <w:szCs w:val="28"/>
        </w:rPr>
        <w:t>That’s how it looks to me. I recognise that these are</w:t>
      </w:r>
      <w:r w:rsidR="00B46E64">
        <w:rPr>
          <w:sz w:val="28"/>
          <w:szCs w:val="28"/>
        </w:rPr>
        <w:t xml:space="preserve"> c</w:t>
      </w:r>
      <w:r w:rsidR="000226ED">
        <w:rPr>
          <w:sz w:val="28"/>
          <w:szCs w:val="28"/>
        </w:rPr>
        <w:t xml:space="preserve">ontroversial </w:t>
      </w:r>
      <w:r w:rsidR="00972570">
        <w:rPr>
          <w:sz w:val="28"/>
          <w:szCs w:val="28"/>
        </w:rPr>
        <w:t>and unprovable judgment</w:t>
      </w:r>
      <w:r w:rsidR="00541042">
        <w:rPr>
          <w:sz w:val="28"/>
          <w:szCs w:val="28"/>
        </w:rPr>
        <w:t>s</w:t>
      </w:r>
      <w:bookmarkStart w:id="0" w:name="_GoBack"/>
      <w:bookmarkEnd w:id="0"/>
      <w:r w:rsidR="00541042">
        <w:rPr>
          <w:sz w:val="28"/>
          <w:szCs w:val="28"/>
        </w:rPr>
        <w:t>. And there are exceptions to all such generalisations.</w:t>
      </w:r>
      <w:r w:rsidR="00566BFB">
        <w:rPr>
          <w:sz w:val="28"/>
          <w:szCs w:val="28"/>
        </w:rPr>
        <w:t xml:space="preserve"> </w:t>
      </w:r>
    </w:p>
    <w:p w14:paraId="48DC2684" w14:textId="77777777" w:rsidR="00B51B89" w:rsidRPr="00AA7B51" w:rsidRDefault="00B51B89" w:rsidP="00AD5C46">
      <w:pPr>
        <w:rPr>
          <w:sz w:val="28"/>
          <w:szCs w:val="28"/>
        </w:rPr>
      </w:pPr>
    </w:p>
    <w:p w14:paraId="40BE7663" w14:textId="77777777" w:rsidR="00B51B89" w:rsidRPr="00AA7B51" w:rsidRDefault="00B51B89" w:rsidP="00AD5C46">
      <w:pPr>
        <w:rPr>
          <w:b/>
          <w:sz w:val="28"/>
          <w:szCs w:val="28"/>
        </w:rPr>
      </w:pPr>
      <w:r w:rsidRPr="00AA7B51">
        <w:rPr>
          <w:b/>
          <w:sz w:val="28"/>
          <w:szCs w:val="28"/>
        </w:rPr>
        <w:t>[Dreams]</w:t>
      </w:r>
    </w:p>
    <w:p w14:paraId="65D08509" w14:textId="1C71C18A" w:rsidR="00B51B89" w:rsidRPr="00AA7B51" w:rsidRDefault="000226ED" w:rsidP="00AD5C46">
      <w:pPr>
        <w:rPr>
          <w:sz w:val="28"/>
          <w:szCs w:val="28"/>
        </w:rPr>
      </w:pPr>
      <w:r>
        <w:rPr>
          <w:sz w:val="28"/>
          <w:szCs w:val="28"/>
        </w:rPr>
        <w:t xml:space="preserve">Perhaps, </w:t>
      </w:r>
      <w:r w:rsidR="00C61082">
        <w:rPr>
          <w:sz w:val="28"/>
          <w:szCs w:val="28"/>
        </w:rPr>
        <w:t>also</w:t>
      </w:r>
      <w:r>
        <w:rPr>
          <w:sz w:val="28"/>
          <w:szCs w:val="28"/>
        </w:rPr>
        <w:t xml:space="preserve">, the dreams are different. </w:t>
      </w:r>
    </w:p>
    <w:p w14:paraId="0B8C98A4" w14:textId="77777777" w:rsidR="00B51B89" w:rsidRPr="00AA7B51" w:rsidRDefault="00B51B89" w:rsidP="00AD5C46">
      <w:pPr>
        <w:rPr>
          <w:sz w:val="28"/>
          <w:szCs w:val="28"/>
        </w:rPr>
      </w:pPr>
    </w:p>
    <w:p w14:paraId="2BC89469" w14:textId="77777777" w:rsidR="00B51B89" w:rsidRPr="00AA7B51" w:rsidRDefault="00B51B89" w:rsidP="00AD5C46">
      <w:pPr>
        <w:rPr>
          <w:b/>
          <w:i/>
          <w:sz w:val="28"/>
          <w:szCs w:val="28"/>
        </w:rPr>
      </w:pPr>
      <w:r w:rsidRPr="00AA7B51">
        <w:rPr>
          <w:b/>
          <w:i/>
          <w:sz w:val="28"/>
          <w:szCs w:val="28"/>
        </w:rPr>
        <w:t>[Robin Hood 1]</w:t>
      </w:r>
    </w:p>
    <w:p w14:paraId="361F4AF5" w14:textId="0FAF4A3A" w:rsidR="003F2DBC" w:rsidRDefault="003F2DBC" w:rsidP="00AD5C46">
      <w:pPr>
        <w:rPr>
          <w:sz w:val="28"/>
          <w:szCs w:val="28"/>
        </w:rPr>
      </w:pPr>
      <w:r w:rsidRPr="003F2DBC">
        <w:rPr>
          <w:noProof/>
          <w:sz w:val="28"/>
          <w:szCs w:val="28"/>
          <w:lang w:eastAsia="en-GB"/>
        </w:rPr>
        <w:drawing>
          <wp:inline distT="0" distB="0" distL="0" distR="0" wp14:anchorId="52BF450C" wp14:editId="5063DD86">
            <wp:extent cx="4372618" cy="3981873"/>
            <wp:effectExtent l="25400" t="25400" r="21590" b="317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386431" cy="3994451"/>
                    </a:xfrm>
                    <a:prstGeom prst="rect">
                      <a:avLst/>
                    </a:prstGeom>
                    <a:ln w="6350">
                      <a:solidFill>
                        <a:schemeClr val="accent1"/>
                      </a:solidFill>
                    </a:ln>
                  </pic:spPr>
                </pic:pic>
              </a:graphicData>
            </a:graphic>
          </wp:inline>
        </w:drawing>
      </w:r>
    </w:p>
    <w:p w14:paraId="698B68E0" w14:textId="77777777" w:rsidR="003F2DBC" w:rsidRDefault="003F2DBC" w:rsidP="00AD5C46">
      <w:pPr>
        <w:rPr>
          <w:sz w:val="28"/>
          <w:szCs w:val="28"/>
        </w:rPr>
      </w:pPr>
    </w:p>
    <w:p w14:paraId="0C0FC5D7" w14:textId="77777777" w:rsidR="003F2DBC" w:rsidRDefault="003F2DBC" w:rsidP="00AD5C46">
      <w:pPr>
        <w:rPr>
          <w:sz w:val="28"/>
          <w:szCs w:val="28"/>
        </w:rPr>
      </w:pPr>
    </w:p>
    <w:p w14:paraId="48F248E6" w14:textId="25CF4FE8" w:rsidR="00B51B89" w:rsidRPr="00AA7B51" w:rsidRDefault="000226ED" w:rsidP="00AD5C46">
      <w:pPr>
        <w:rPr>
          <w:sz w:val="28"/>
          <w:szCs w:val="28"/>
        </w:rPr>
      </w:pPr>
      <w:r>
        <w:rPr>
          <w:sz w:val="28"/>
          <w:szCs w:val="28"/>
        </w:rPr>
        <w:t xml:space="preserve">What is the emblematic national legend? In the UK, where </w:t>
      </w:r>
      <w:r w:rsidR="00566BFB">
        <w:rPr>
          <w:sz w:val="28"/>
          <w:szCs w:val="28"/>
        </w:rPr>
        <w:t>the concerns are</w:t>
      </w:r>
      <w:r>
        <w:rPr>
          <w:sz w:val="28"/>
          <w:szCs w:val="28"/>
        </w:rPr>
        <w:t xml:space="preserve"> class and inequality, Robin Hood is deeply felt. Robs from the rich and gives to the poor. R</w:t>
      </w:r>
      <w:r w:rsidR="001947E3">
        <w:rPr>
          <w:sz w:val="28"/>
          <w:szCs w:val="28"/>
        </w:rPr>
        <w:t>e</w:t>
      </w:r>
      <w:r>
        <w:rPr>
          <w:sz w:val="28"/>
          <w:szCs w:val="28"/>
        </w:rPr>
        <w:t>distribution and social justice</w:t>
      </w:r>
      <w:r w:rsidR="001947E3">
        <w:rPr>
          <w:sz w:val="28"/>
          <w:szCs w:val="28"/>
        </w:rPr>
        <w:t xml:space="preserve">, instigated </w:t>
      </w:r>
      <w:r w:rsidR="00265860">
        <w:rPr>
          <w:sz w:val="28"/>
          <w:szCs w:val="28"/>
        </w:rPr>
        <w:t xml:space="preserve">at the level of the Saxon village, </w:t>
      </w:r>
      <w:r w:rsidR="00566BFB">
        <w:rPr>
          <w:sz w:val="28"/>
          <w:szCs w:val="28"/>
        </w:rPr>
        <w:t>under then nose of the</w:t>
      </w:r>
      <w:r w:rsidR="00265860">
        <w:rPr>
          <w:sz w:val="28"/>
          <w:szCs w:val="28"/>
        </w:rPr>
        <w:t xml:space="preserve"> </w:t>
      </w:r>
      <w:r w:rsidR="00566BFB">
        <w:rPr>
          <w:sz w:val="28"/>
          <w:szCs w:val="28"/>
        </w:rPr>
        <w:t>centralising</w:t>
      </w:r>
      <w:r w:rsidR="00265860">
        <w:rPr>
          <w:sz w:val="28"/>
          <w:szCs w:val="28"/>
        </w:rPr>
        <w:t xml:space="preserve"> Norman state</w:t>
      </w:r>
      <w:r>
        <w:rPr>
          <w:sz w:val="28"/>
          <w:szCs w:val="28"/>
        </w:rPr>
        <w:t xml:space="preserve">. </w:t>
      </w:r>
    </w:p>
    <w:p w14:paraId="442E0A15" w14:textId="77777777" w:rsidR="003F2DBC" w:rsidRDefault="003F2DBC">
      <w:pPr>
        <w:rPr>
          <w:b/>
          <w:i/>
          <w:sz w:val="28"/>
          <w:szCs w:val="28"/>
        </w:rPr>
      </w:pPr>
      <w:r>
        <w:rPr>
          <w:b/>
          <w:i/>
          <w:sz w:val="28"/>
          <w:szCs w:val="28"/>
        </w:rPr>
        <w:br w:type="page"/>
      </w:r>
    </w:p>
    <w:p w14:paraId="60D9F0A9" w14:textId="773EED99" w:rsidR="00B51B89" w:rsidRPr="00AA7B51" w:rsidRDefault="00B51B89" w:rsidP="00AD5C46">
      <w:pPr>
        <w:rPr>
          <w:b/>
          <w:i/>
          <w:sz w:val="28"/>
          <w:szCs w:val="28"/>
        </w:rPr>
      </w:pPr>
      <w:r w:rsidRPr="00AA7B51">
        <w:rPr>
          <w:b/>
          <w:i/>
          <w:sz w:val="28"/>
          <w:szCs w:val="28"/>
        </w:rPr>
        <w:lastRenderedPageBreak/>
        <w:t>[Robin Hood 2]</w:t>
      </w:r>
    </w:p>
    <w:p w14:paraId="7F2CA86D" w14:textId="529ECCDC" w:rsidR="003F2DBC" w:rsidRDefault="003F2DBC" w:rsidP="00AD5C46">
      <w:pPr>
        <w:rPr>
          <w:sz w:val="28"/>
          <w:szCs w:val="28"/>
        </w:rPr>
      </w:pPr>
      <w:r w:rsidRPr="003F2DBC">
        <w:rPr>
          <w:noProof/>
          <w:sz w:val="28"/>
          <w:szCs w:val="28"/>
          <w:lang w:eastAsia="en-GB"/>
        </w:rPr>
        <w:drawing>
          <wp:inline distT="0" distB="0" distL="0" distR="0" wp14:anchorId="3126078A" wp14:editId="610429C7">
            <wp:extent cx="4206583" cy="2385907"/>
            <wp:effectExtent l="25400" t="25400" r="3556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4234379" cy="2401672"/>
                    </a:xfrm>
                    <a:prstGeom prst="rect">
                      <a:avLst/>
                    </a:prstGeom>
                    <a:ln w="6350">
                      <a:solidFill>
                        <a:schemeClr val="accent1"/>
                      </a:solidFill>
                    </a:ln>
                  </pic:spPr>
                </pic:pic>
              </a:graphicData>
            </a:graphic>
          </wp:inline>
        </w:drawing>
      </w:r>
    </w:p>
    <w:p w14:paraId="6F464E83" w14:textId="77777777" w:rsidR="003F2DBC" w:rsidRDefault="003F2DBC" w:rsidP="00AD5C46">
      <w:pPr>
        <w:rPr>
          <w:sz w:val="28"/>
          <w:szCs w:val="28"/>
        </w:rPr>
      </w:pPr>
    </w:p>
    <w:p w14:paraId="5D6BCFCD" w14:textId="77777777" w:rsidR="003F2DBC" w:rsidRDefault="003F2DBC" w:rsidP="00AD5C46">
      <w:pPr>
        <w:rPr>
          <w:sz w:val="28"/>
          <w:szCs w:val="28"/>
        </w:rPr>
      </w:pPr>
    </w:p>
    <w:p w14:paraId="23F26F4B" w14:textId="0D44BBCE" w:rsidR="00B51B89" w:rsidRPr="00AA7B51" w:rsidRDefault="001947E3" w:rsidP="00AD5C46">
      <w:pPr>
        <w:rPr>
          <w:sz w:val="28"/>
          <w:szCs w:val="28"/>
        </w:rPr>
      </w:pPr>
      <w:r>
        <w:rPr>
          <w:sz w:val="28"/>
          <w:szCs w:val="28"/>
        </w:rPr>
        <w:t xml:space="preserve">But every legend can be reworked to fit the times. And in a neoliberal era, Robin Hood’s redistribution has been remade as an early tax revolt. </w:t>
      </w:r>
      <w:r w:rsidR="00265860">
        <w:rPr>
          <w:sz w:val="28"/>
          <w:szCs w:val="28"/>
        </w:rPr>
        <w:t xml:space="preserve">Perhaps this suggests that neoliberalism is a pre-Norman echo, </w:t>
      </w:r>
      <w:r w:rsidR="0056178A">
        <w:rPr>
          <w:sz w:val="28"/>
          <w:szCs w:val="28"/>
        </w:rPr>
        <w:t>which</w:t>
      </w:r>
      <w:r w:rsidR="00265860">
        <w:rPr>
          <w:sz w:val="28"/>
          <w:szCs w:val="28"/>
        </w:rPr>
        <w:t xml:space="preserve"> would help to explain </w:t>
      </w:r>
      <w:r w:rsidR="0056178A">
        <w:rPr>
          <w:sz w:val="28"/>
          <w:szCs w:val="28"/>
        </w:rPr>
        <w:t>the popular tolerance of neoliberal ideas</w:t>
      </w:r>
      <w:r w:rsidR="00265860">
        <w:rPr>
          <w:sz w:val="28"/>
          <w:szCs w:val="28"/>
        </w:rPr>
        <w:t xml:space="preserve">. </w:t>
      </w:r>
      <w:r>
        <w:rPr>
          <w:sz w:val="28"/>
          <w:szCs w:val="28"/>
        </w:rPr>
        <w:t>Though I think</w:t>
      </w:r>
      <w:r w:rsidR="00265860">
        <w:rPr>
          <w:sz w:val="28"/>
          <w:szCs w:val="28"/>
        </w:rPr>
        <w:t xml:space="preserve"> the</w:t>
      </w:r>
      <w:r>
        <w:rPr>
          <w:sz w:val="28"/>
          <w:szCs w:val="28"/>
        </w:rPr>
        <w:t xml:space="preserve"> version </w:t>
      </w:r>
      <w:r w:rsidR="00265860">
        <w:rPr>
          <w:sz w:val="28"/>
          <w:szCs w:val="28"/>
        </w:rPr>
        <w:t xml:space="preserve">in the slide </w:t>
      </w:r>
      <w:r>
        <w:rPr>
          <w:sz w:val="28"/>
          <w:szCs w:val="28"/>
        </w:rPr>
        <w:t xml:space="preserve">is more American than English! </w:t>
      </w:r>
    </w:p>
    <w:p w14:paraId="26A4594E" w14:textId="77777777" w:rsidR="00B51B89" w:rsidRPr="00AA7B51" w:rsidRDefault="00B51B89" w:rsidP="00AD5C46">
      <w:pPr>
        <w:rPr>
          <w:sz w:val="28"/>
          <w:szCs w:val="28"/>
        </w:rPr>
      </w:pPr>
    </w:p>
    <w:p w14:paraId="0A02BCA3" w14:textId="77777777" w:rsidR="00B51B89" w:rsidRPr="00AA7B51" w:rsidRDefault="00B51B89" w:rsidP="00AD5C46">
      <w:pPr>
        <w:rPr>
          <w:b/>
          <w:i/>
          <w:sz w:val="28"/>
          <w:szCs w:val="28"/>
        </w:rPr>
      </w:pPr>
      <w:r w:rsidRPr="00AA7B51">
        <w:rPr>
          <w:b/>
          <w:i/>
          <w:sz w:val="28"/>
          <w:szCs w:val="28"/>
        </w:rPr>
        <w:t>[Magic Pudding]</w:t>
      </w:r>
    </w:p>
    <w:p w14:paraId="54257ED4" w14:textId="08C14123" w:rsidR="003F2DBC" w:rsidRDefault="003F2DBC" w:rsidP="00AD5C46">
      <w:pPr>
        <w:rPr>
          <w:sz w:val="28"/>
          <w:szCs w:val="28"/>
        </w:rPr>
      </w:pPr>
      <w:r w:rsidRPr="003F2DBC">
        <w:rPr>
          <w:noProof/>
          <w:sz w:val="28"/>
          <w:szCs w:val="28"/>
          <w:lang w:eastAsia="en-GB"/>
        </w:rPr>
        <w:drawing>
          <wp:inline distT="0" distB="0" distL="0" distR="0" wp14:anchorId="78EC9B67" wp14:editId="55AD49B7">
            <wp:extent cx="4084320" cy="3063240"/>
            <wp:effectExtent l="25400" t="25400" r="30480" b="355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t="623" b="10091"/>
                    <a:stretch/>
                  </pic:blipFill>
                  <pic:spPr>
                    <a:xfrm>
                      <a:off x="0" y="0"/>
                      <a:ext cx="4085245" cy="3063934"/>
                    </a:xfrm>
                    <a:prstGeom prst="rect">
                      <a:avLst/>
                    </a:prstGeom>
                    <a:ln w="6350">
                      <a:solidFill>
                        <a:schemeClr val="accent1"/>
                      </a:solidFill>
                    </a:ln>
                  </pic:spPr>
                </pic:pic>
              </a:graphicData>
            </a:graphic>
          </wp:inline>
        </w:drawing>
      </w:r>
    </w:p>
    <w:p w14:paraId="3D7F6DEC" w14:textId="77777777" w:rsidR="003F2DBC" w:rsidRDefault="003F2DBC" w:rsidP="00AD5C46">
      <w:pPr>
        <w:rPr>
          <w:sz w:val="28"/>
          <w:szCs w:val="28"/>
        </w:rPr>
      </w:pPr>
    </w:p>
    <w:p w14:paraId="5CA8C795" w14:textId="77777777" w:rsidR="003F2DBC" w:rsidRDefault="003F2DBC" w:rsidP="00AD5C46">
      <w:pPr>
        <w:rPr>
          <w:sz w:val="28"/>
          <w:szCs w:val="28"/>
        </w:rPr>
      </w:pPr>
    </w:p>
    <w:p w14:paraId="0214C6C2" w14:textId="4D1DD12C" w:rsidR="00CA23B9" w:rsidRPr="00CA23B9" w:rsidRDefault="001947E3" w:rsidP="00AD5C46">
      <w:pPr>
        <w:rPr>
          <w:rFonts w:eastAsia="Times New Roman" w:cs="Times New Roman"/>
          <w:sz w:val="28"/>
          <w:szCs w:val="28"/>
          <w:lang w:eastAsia="en-GB"/>
        </w:rPr>
      </w:pPr>
      <w:r>
        <w:rPr>
          <w:sz w:val="28"/>
          <w:szCs w:val="28"/>
        </w:rPr>
        <w:t xml:space="preserve">Whereas in Australia … the deepest dream is not </w:t>
      </w:r>
      <w:r w:rsidR="00265860">
        <w:rPr>
          <w:sz w:val="28"/>
          <w:szCs w:val="28"/>
        </w:rPr>
        <w:t xml:space="preserve">about </w:t>
      </w:r>
      <w:r>
        <w:rPr>
          <w:sz w:val="28"/>
          <w:szCs w:val="28"/>
        </w:rPr>
        <w:t>village justice in a pre-Norman communitarian society, prior to the state</w:t>
      </w:r>
      <w:r w:rsidR="00265860">
        <w:rPr>
          <w:sz w:val="28"/>
          <w:szCs w:val="28"/>
        </w:rPr>
        <w:t>. It</w:t>
      </w:r>
      <w:r>
        <w:rPr>
          <w:sz w:val="28"/>
          <w:szCs w:val="28"/>
        </w:rPr>
        <w:t xml:space="preserve"> is about the state itself</w:t>
      </w:r>
      <w:r w:rsidR="00CA23B9" w:rsidRPr="00CA23B9">
        <w:rPr>
          <w:sz w:val="28"/>
          <w:szCs w:val="28"/>
        </w:rPr>
        <w:t xml:space="preserve">. It is the Magic Pudding. </w:t>
      </w:r>
      <w:r w:rsidR="00CA23B9" w:rsidRPr="00CA23B9">
        <w:rPr>
          <w:rFonts w:eastAsia="Times New Roman" w:cs="Times New Roman"/>
          <w:color w:val="222222"/>
          <w:sz w:val="28"/>
          <w:szCs w:val="28"/>
          <w:shd w:val="clear" w:color="auto" w:fill="FFFFFF"/>
          <w:lang w:eastAsia="en-GB"/>
        </w:rPr>
        <w:t xml:space="preserve">No matter how often it is eaten, </w:t>
      </w:r>
      <w:r w:rsidR="00CA23B9">
        <w:rPr>
          <w:rFonts w:eastAsia="Times New Roman" w:cs="Times New Roman"/>
          <w:color w:val="222222"/>
          <w:sz w:val="28"/>
          <w:szCs w:val="28"/>
          <w:shd w:val="clear" w:color="auto" w:fill="FFFFFF"/>
          <w:lang w:eastAsia="en-GB"/>
        </w:rPr>
        <w:t xml:space="preserve">it </w:t>
      </w:r>
      <w:r w:rsidR="00CA23B9" w:rsidRPr="00CA23B9">
        <w:rPr>
          <w:rFonts w:eastAsia="Times New Roman" w:cs="Times New Roman"/>
          <w:color w:val="222222"/>
          <w:sz w:val="28"/>
          <w:szCs w:val="28"/>
          <w:shd w:val="clear" w:color="auto" w:fill="FFFFFF"/>
          <w:lang w:eastAsia="en-GB"/>
        </w:rPr>
        <w:t>always re</w:t>
      </w:r>
      <w:r w:rsidR="00CA23B9">
        <w:rPr>
          <w:rFonts w:eastAsia="Times New Roman" w:cs="Times New Roman"/>
          <w:color w:val="222222"/>
          <w:sz w:val="28"/>
          <w:szCs w:val="28"/>
          <w:shd w:val="clear" w:color="auto" w:fill="FFFFFF"/>
          <w:lang w:eastAsia="en-GB"/>
        </w:rPr>
        <w:t>-</w:t>
      </w:r>
      <w:r w:rsidR="00CA23B9" w:rsidRPr="00CA23B9">
        <w:rPr>
          <w:rFonts w:eastAsia="Times New Roman" w:cs="Times New Roman"/>
          <w:color w:val="222222"/>
          <w:sz w:val="28"/>
          <w:szCs w:val="28"/>
          <w:shd w:val="clear" w:color="auto" w:fill="FFFFFF"/>
          <w:lang w:eastAsia="en-GB"/>
        </w:rPr>
        <w:t xml:space="preserve">forms </w:t>
      </w:r>
      <w:r w:rsidR="00CA23B9">
        <w:rPr>
          <w:rFonts w:eastAsia="Times New Roman" w:cs="Times New Roman"/>
          <w:color w:val="222222"/>
          <w:sz w:val="28"/>
          <w:szCs w:val="28"/>
          <w:shd w:val="clear" w:color="auto" w:fill="FFFFFF"/>
          <w:lang w:eastAsia="en-GB"/>
        </w:rPr>
        <w:t xml:space="preserve">itself </w:t>
      </w:r>
      <w:proofErr w:type="gramStart"/>
      <w:r w:rsidR="00CA23B9" w:rsidRPr="00CA23B9">
        <w:rPr>
          <w:rFonts w:eastAsia="Times New Roman" w:cs="Times New Roman"/>
          <w:color w:val="222222"/>
          <w:sz w:val="28"/>
          <w:szCs w:val="28"/>
          <w:shd w:val="clear" w:color="auto" w:fill="FFFFFF"/>
          <w:lang w:eastAsia="en-GB"/>
        </w:rPr>
        <w:lastRenderedPageBreak/>
        <w:t>in order to</w:t>
      </w:r>
      <w:proofErr w:type="gramEnd"/>
      <w:r w:rsidR="00CA23B9" w:rsidRPr="00CA23B9">
        <w:rPr>
          <w:rFonts w:eastAsia="Times New Roman" w:cs="Times New Roman"/>
          <w:color w:val="222222"/>
          <w:sz w:val="28"/>
          <w:szCs w:val="28"/>
          <w:shd w:val="clear" w:color="auto" w:fill="FFFFFF"/>
          <w:lang w:eastAsia="en-GB"/>
        </w:rPr>
        <w:t xml:space="preserve"> be eaten again</w:t>
      </w:r>
      <w:r w:rsidR="00CA23B9">
        <w:rPr>
          <w:rFonts w:eastAsia="Times New Roman" w:cs="Times New Roman"/>
          <w:color w:val="222222"/>
          <w:sz w:val="28"/>
          <w:szCs w:val="28"/>
          <w:shd w:val="clear" w:color="auto" w:fill="FFFFFF"/>
          <w:lang w:eastAsia="en-GB"/>
        </w:rPr>
        <w:t xml:space="preserve">. </w:t>
      </w:r>
      <w:r w:rsidR="0056178A">
        <w:rPr>
          <w:rFonts w:eastAsia="Times New Roman" w:cs="Times New Roman"/>
          <w:color w:val="222222"/>
          <w:sz w:val="28"/>
          <w:szCs w:val="28"/>
          <w:shd w:val="clear" w:color="auto" w:fill="FFFFFF"/>
          <w:lang w:eastAsia="en-GB"/>
        </w:rPr>
        <w:t>It’s</w:t>
      </w:r>
      <w:r w:rsidR="00CA23B9">
        <w:rPr>
          <w:rFonts w:eastAsia="Times New Roman" w:cs="Times New Roman"/>
          <w:color w:val="222222"/>
          <w:sz w:val="28"/>
          <w:szCs w:val="28"/>
          <w:shd w:val="clear" w:color="auto" w:fill="FFFFFF"/>
          <w:lang w:eastAsia="en-GB"/>
        </w:rPr>
        <w:t xml:space="preserve"> everything its owners need. Their only concern is to keep control of it, to keep their privileged access to it, from </w:t>
      </w:r>
      <w:r w:rsidR="00265860">
        <w:rPr>
          <w:rFonts w:eastAsia="Times New Roman" w:cs="Times New Roman"/>
          <w:color w:val="222222"/>
          <w:sz w:val="28"/>
          <w:szCs w:val="28"/>
          <w:shd w:val="clear" w:color="auto" w:fill="FFFFFF"/>
          <w:lang w:eastAsia="en-GB"/>
        </w:rPr>
        <w:t xml:space="preserve">the Pudding Thieves </w:t>
      </w:r>
      <w:r w:rsidR="00CA23B9">
        <w:rPr>
          <w:rFonts w:eastAsia="Times New Roman" w:cs="Times New Roman"/>
          <w:color w:val="222222"/>
          <w:sz w:val="28"/>
          <w:szCs w:val="28"/>
          <w:shd w:val="clear" w:color="auto" w:fill="FFFFFF"/>
          <w:lang w:eastAsia="en-GB"/>
        </w:rPr>
        <w:t xml:space="preserve">who </w:t>
      </w:r>
      <w:r w:rsidR="0056178A">
        <w:rPr>
          <w:rFonts w:eastAsia="Times New Roman" w:cs="Times New Roman"/>
          <w:color w:val="222222"/>
          <w:sz w:val="28"/>
          <w:szCs w:val="28"/>
          <w:shd w:val="clear" w:color="auto" w:fill="FFFFFF"/>
          <w:lang w:eastAsia="en-GB"/>
        </w:rPr>
        <w:t>keep on stealing it</w:t>
      </w:r>
      <w:r w:rsidR="00CA23B9">
        <w:rPr>
          <w:rFonts w:eastAsia="Times New Roman" w:cs="Times New Roman"/>
          <w:color w:val="222222"/>
          <w:sz w:val="28"/>
          <w:szCs w:val="28"/>
          <w:shd w:val="clear" w:color="auto" w:fill="FFFFFF"/>
          <w:lang w:eastAsia="en-GB"/>
        </w:rPr>
        <w:t xml:space="preserve">. </w:t>
      </w:r>
      <w:r w:rsidR="00CA23B9">
        <w:rPr>
          <w:sz w:val="28"/>
          <w:szCs w:val="28"/>
        </w:rPr>
        <w:t>This is the legacy of the colonial period</w:t>
      </w:r>
      <w:r w:rsidR="00265860">
        <w:rPr>
          <w:sz w:val="28"/>
          <w:szCs w:val="28"/>
        </w:rPr>
        <w:t xml:space="preserve">, when the state provided all—although </w:t>
      </w:r>
      <w:r w:rsidR="00CA23B9">
        <w:rPr>
          <w:sz w:val="28"/>
          <w:szCs w:val="28"/>
        </w:rPr>
        <w:t xml:space="preserve">ingenuity, </w:t>
      </w:r>
      <w:r w:rsidR="00CA23B9" w:rsidRPr="00CA23B9">
        <w:rPr>
          <w:sz w:val="28"/>
          <w:szCs w:val="28"/>
        </w:rPr>
        <w:t xml:space="preserve">improvisation and </w:t>
      </w:r>
      <w:r w:rsidR="00CA23B9">
        <w:rPr>
          <w:sz w:val="28"/>
          <w:szCs w:val="28"/>
        </w:rPr>
        <w:t xml:space="preserve">a </w:t>
      </w:r>
      <w:proofErr w:type="spellStart"/>
      <w:r w:rsidR="00CA23B9">
        <w:rPr>
          <w:sz w:val="28"/>
          <w:szCs w:val="28"/>
        </w:rPr>
        <w:t>well developed</w:t>
      </w:r>
      <w:proofErr w:type="spellEnd"/>
      <w:r w:rsidR="00CA23B9">
        <w:rPr>
          <w:sz w:val="28"/>
          <w:szCs w:val="28"/>
        </w:rPr>
        <w:t xml:space="preserve"> and highly competitive</w:t>
      </w:r>
      <w:r w:rsidR="00CA23B9" w:rsidRPr="00CA23B9">
        <w:rPr>
          <w:sz w:val="28"/>
          <w:szCs w:val="28"/>
        </w:rPr>
        <w:t xml:space="preserve"> survival instinct were also essential</w:t>
      </w:r>
      <w:r w:rsidR="00CA23B9">
        <w:rPr>
          <w:sz w:val="28"/>
          <w:szCs w:val="28"/>
        </w:rPr>
        <w:t xml:space="preserve">. </w:t>
      </w:r>
      <w:r w:rsidR="0056178A">
        <w:rPr>
          <w:sz w:val="28"/>
          <w:szCs w:val="28"/>
        </w:rPr>
        <w:t>That’s the true</w:t>
      </w:r>
      <w:r w:rsidR="00CA23B9">
        <w:rPr>
          <w:sz w:val="28"/>
          <w:szCs w:val="28"/>
        </w:rPr>
        <w:t xml:space="preserve"> Australia. </w:t>
      </w:r>
      <w:r w:rsidR="0056178A">
        <w:rPr>
          <w:sz w:val="28"/>
          <w:szCs w:val="28"/>
        </w:rPr>
        <w:t>And ev</w:t>
      </w:r>
      <w:r w:rsidR="00CA23B9">
        <w:rPr>
          <w:sz w:val="28"/>
          <w:szCs w:val="28"/>
        </w:rPr>
        <w:t xml:space="preserve">ery university wants </w:t>
      </w:r>
      <w:r w:rsidR="0056178A">
        <w:rPr>
          <w:sz w:val="28"/>
          <w:szCs w:val="28"/>
        </w:rPr>
        <w:t>a</w:t>
      </w:r>
      <w:r w:rsidR="00CA23B9">
        <w:rPr>
          <w:sz w:val="28"/>
          <w:szCs w:val="28"/>
        </w:rPr>
        <w:t xml:space="preserve"> magic pudding! </w:t>
      </w:r>
    </w:p>
    <w:p w14:paraId="1FA0509D" w14:textId="77777777" w:rsidR="00B51B89" w:rsidRPr="00AA7B51" w:rsidRDefault="00B51B89" w:rsidP="00AD5C46">
      <w:pPr>
        <w:rPr>
          <w:sz w:val="28"/>
          <w:szCs w:val="28"/>
        </w:rPr>
      </w:pPr>
    </w:p>
    <w:p w14:paraId="64415200" w14:textId="77777777" w:rsidR="00B51B89" w:rsidRPr="00AA7B51" w:rsidRDefault="00B51B89" w:rsidP="00AD5C46">
      <w:pPr>
        <w:rPr>
          <w:b/>
          <w:sz w:val="28"/>
          <w:szCs w:val="28"/>
        </w:rPr>
      </w:pPr>
      <w:r w:rsidRPr="00AA7B51">
        <w:rPr>
          <w:b/>
          <w:sz w:val="28"/>
          <w:szCs w:val="28"/>
        </w:rPr>
        <w:t xml:space="preserve">[Participation and Equity] </w:t>
      </w:r>
    </w:p>
    <w:p w14:paraId="00125C75" w14:textId="77777777" w:rsidR="0056178A" w:rsidRDefault="00CA23B9" w:rsidP="00AD5C46">
      <w:pPr>
        <w:rPr>
          <w:sz w:val="28"/>
          <w:szCs w:val="28"/>
        </w:rPr>
      </w:pPr>
      <w:r>
        <w:rPr>
          <w:sz w:val="28"/>
          <w:szCs w:val="28"/>
        </w:rPr>
        <w:t xml:space="preserve">What are the outcomes of these respective national cultures </w:t>
      </w:r>
      <w:r w:rsidR="00972570">
        <w:rPr>
          <w:sz w:val="28"/>
          <w:szCs w:val="28"/>
        </w:rPr>
        <w:t xml:space="preserve">for participation and equity </w:t>
      </w:r>
      <w:r>
        <w:rPr>
          <w:sz w:val="28"/>
          <w:szCs w:val="28"/>
        </w:rPr>
        <w:t xml:space="preserve">in higher education? Both </w:t>
      </w:r>
      <w:r w:rsidR="00546F5C">
        <w:rPr>
          <w:sz w:val="28"/>
          <w:szCs w:val="28"/>
        </w:rPr>
        <w:t xml:space="preserve">emphasise widening participation, yet </w:t>
      </w:r>
      <w:r>
        <w:rPr>
          <w:sz w:val="28"/>
          <w:szCs w:val="28"/>
        </w:rPr>
        <w:t xml:space="preserve">are more committed to equity of access and process than </w:t>
      </w:r>
      <w:r w:rsidR="00972570">
        <w:rPr>
          <w:sz w:val="28"/>
          <w:szCs w:val="28"/>
        </w:rPr>
        <w:t xml:space="preserve">hard equality </w:t>
      </w:r>
      <w:r>
        <w:rPr>
          <w:sz w:val="28"/>
          <w:szCs w:val="28"/>
        </w:rPr>
        <w:t xml:space="preserve">of </w:t>
      </w:r>
      <w:r w:rsidR="00972570">
        <w:rPr>
          <w:sz w:val="28"/>
          <w:szCs w:val="28"/>
        </w:rPr>
        <w:t xml:space="preserve">social </w:t>
      </w:r>
      <w:r>
        <w:rPr>
          <w:sz w:val="28"/>
          <w:szCs w:val="28"/>
        </w:rPr>
        <w:t>outcomes</w:t>
      </w:r>
      <w:r w:rsidR="00972570">
        <w:rPr>
          <w:sz w:val="28"/>
          <w:szCs w:val="28"/>
        </w:rPr>
        <w:t>, except in relation to gender</w:t>
      </w:r>
      <w:r>
        <w:rPr>
          <w:sz w:val="28"/>
          <w:szCs w:val="28"/>
        </w:rPr>
        <w:t xml:space="preserve">. </w:t>
      </w:r>
      <w:r w:rsidR="0056178A">
        <w:rPr>
          <w:sz w:val="28"/>
          <w:szCs w:val="28"/>
        </w:rPr>
        <w:t xml:space="preserve">Location plays a larger role in inequality in the UK than in Australia, where a core principle of public policy is to provide equivalent services even in remote locations. </w:t>
      </w:r>
    </w:p>
    <w:p w14:paraId="3083E190" w14:textId="77B095BF" w:rsidR="00546F5C" w:rsidRDefault="00546F5C" w:rsidP="00AD5C46">
      <w:pPr>
        <w:ind w:firstLine="454"/>
        <w:rPr>
          <w:rFonts w:cs="Times New Roman"/>
          <w:sz w:val="28"/>
          <w:szCs w:val="28"/>
        </w:rPr>
      </w:pPr>
      <w:r>
        <w:rPr>
          <w:rFonts w:cs="Times New Roman"/>
          <w:sz w:val="28"/>
          <w:szCs w:val="28"/>
        </w:rPr>
        <w:t xml:space="preserve">Australia </w:t>
      </w:r>
      <w:r w:rsidR="00B97617">
        <w:rPr>
          <w:rFonts w:cs="Times New Roman"/>
          <w:sz w:val="28"/>
          <w:szCs w:val="28"/>
        </w:rPr>
        <w:t>retains</w:t>
      </w:r>
      <w:r>
        <w:rPr>
          <w:rFonts w:cs="Times New Roman"/>
          <w:sz w:val="28"/>
          <w:szCs w:val="28"/>
        </w:rPr>
        <w:t xml:space="preserve"> direct state funding for all domestic </w:t>
      </w:r>
      <w:r w:rsidR="00972570">
        <w:rPr>
          <w:rFonts w:cs="Times New Roman"/>
          <w:sz w:val="28"/>
          <w:szCs w:val="28"/>
        </w:rPr>
        <w:t xml:space="preserve">undergraduate </w:t>
      </w:r>
      <w:r>
        <w:rPr>
          <w:rFonts w:cs="Times New Roman"/>
          <w:sz w:val="28"/>
          <w:szCs w:val="28"/>
        </w:rPr>
        <w:t>student places</w:t>
      </w:r>
      <w:r w:rsidR="00972570">
        <w:rPr>
          <w:rFonts w:cs="Times New Roman"/>
          <w:sz w:val="28"/>
          <w:szCs w:val="28"/>
        </w:rPr>
        <w:t xml:space="preserve"> in higher education</w:t>
      </w:r>
      <w:r>
        <w:rPr>
          <w:rFonts w:cs="Times New Roman"/>
          <w:sz w:val="28"/>
          <w:szCs w:val="28"/>
        </w:rPr>
        <w:t xml:space="preserve">, though </w:t>
      </w:r>
      <w:r w:rsidR="00972570">
        <w:rPr>
          <w:rFonts w:cs="Times New Roman"/>
          <w:sz w:val="28"/>
          <w:szCs w:val="28"/>
        </w:rPr>
        <w:t>this</w:t>
      </w:r>
      <w:r>
        <w:rPr>
          <w:rFonts w:cs="Times New Roman"/>
          <w:sz w:val="28"/>
          <w:szCs w:val="28"/>
        </w:rPr>
        <w:t xml:space="preserve"> is low in law and business studies. </w:t>
      </w:r>
      <w:r w:rsidR="00B97617">
        <w:rPr>
          <w:rFonts w:cs="Times New Roman"/>
          <w:sz w:val="28"/>
          <w:szCs w:val="28"/>
        </w:rPr>
        <w:t xml:space="preserve">The UK provides </w:t>
      </w:r>
      <w:r w:rsidR="00B97617">
        <w:rPr>
          <w:rFonts w:cs="Times New Roman"/>
          <w:sz w:val="28"/>
          <w:szCs w:val="28"/>
          <w:lang w:val="en-US"/>
        </w:rPr>
        <w:t>considerable p</w:t>
      </w:r>
      <w:r w:rsidR="00B97617" w:rsidRPr="00B97617">
        <w:rPr>
          <w:rFonts w:cs="Times New Roman"/>
          <w:sz w:val="28"/>
          <w:szCs w:val="28"/>
          <w:lang w:val="en-US"/>
        </w:rPr>
        <w:t>ublic subsidies</w:t>
      </w:r>
      <w:r w:rsidR="0056178A">
        <w:rPr>
          <w:rFonts w:cs="Times New Roman"/>
          <w:sz w:val="28"/>
          <w:szCs w:val="28"/>
          <w:lang w:val="en-US"/>
        </w:rPr>
        <w:t>—but subsidies</w:t>
      </w:r>
      <w:r w:rsidR="00972570">
        <w:rPr>
          <w:rFonts w:cs="Times New Roman"/>
          <w:sz w:val="28"/>
          <w:szCs w:val="28"/>
          <w:lang w:val="en-US"/>
        </w:rPr>
        <w:t xml:space="preserve"> </w:t>
      </w:r>
      <w:r w:rsidR="00B97617">
        <w:rPr>
          <w:rFonts w:cs="Times New Roman"/>
          <w:sz w:val="28"/>
          <w:szCs w:val="28"/>
          <w:lang w:val="en-US"/>
        </w:rPr>
        <w:t xml:space="preserve">for </w:t>
      </w:r>
      <w:proofErr w:type="spellStart"/>
      <w:proofErr w:type="gramStart"/>
      <w:r w:rsidR="00B97617">
        <w:rPr>
          <w:rFonts w:cs="Times New Roman"/>
          <w:sz w:val="28"/>
          <w:szCs w:val="28"/>
          <w:lang w:val="en-US"/>
        </w:rPr>
        <w:t>non STEM</w:t>
      </w:r>
      <w:proofErr w:type="spellEnd"/>
      <w:proofErr w:type="gramEnd"/>
      <w:r w:rsidR="00B97617">
        <w:rPr>
          <w:rFonts w:cs="Times New Roman"/>
          <w:sz w:val="28"/>
          <w:szCs w:val="28"/>
          <w:lang w:val="en-US"/>
        </w:rPr>
        <w:t xml:space="preserve"> students </w:t>
      </w:r>
      <w:r w:rsidR="00972570">
        <w:rPr>
          <w:rFonts w:cs="Times New Roman"/>
          <w:sz w:val="28"/>
          <w:szCs w:val="28"/>
          <w:lang w:val="en-US"/>
        </w:rPr>
        <w:t xml:space="preserve">are </w:t>
      </w:r>
      <w:r w:rsidR="00B97617" w:rsidRPr="00B97617">
        <w:rPr>
          <w:rFonts w:cs="Times New Roman"/>
          <w:sz w:val="28"/>
          <w:szCs w:val="28"/>
          <w:lang w:val="en-US"/>
        </w:rPr>
        <w:t xml:space="preserve">confined to </w:t>
      </w:r>
      <w:r w:rsidR="00972570">
        <w:rPr>
          <w:rFonts w:cs="Times New Roman"/>
          <w:sz w:val="28"/>
          <w:szCs w:val="28"/>
          <w:lang w:val="en-US"/>
        </w:rPr>
        <w:t xml:space="preserve">the underwriting of </w:t>
      </w:r>
      <w:r w:rsidR="00B97617" w:rsidRPr="00B97617">
        <w:rPr>
          <w:rFonts w:cs="Times New Roman"/>
          <w:sz w:val="28"/>
          <w:szCs w:val="28"/>
          <w:lang w:val="en-US"/>
        </w:rPr>
        <w:t>individual access</w:t>
      </w:r>
      <w:r w:rsidR="00972570">
        <w:rPr>
          <w:rFonts w:cs="Times New Roman"/>
          <w:sz w:val="28"/>
          <w:szCs w:val="28"/>
          <w:lang w:val="en-US"/>
        </w:rPr>
        <w:t xml:space="preserve">, through the </w:t>
      </w:r>
      <w:r w:rsidR="00D30675">
        <w:rPr>
          <w:rFonts w:cs="Times New Roman"/>
          <w:sz w:val="28"/>
          <w:szCs w:val="28"/>
          <w:lang w:val="en-US"/>
        </w:rPr>
        <w:t>public</w:t>
      </w:r>
      <w:r w:rsidR="00972570">
        <w:rPr>
          <w:rFonts w:cs="Times New Roman"/>
          <w:sz w:val="28"/>
          <w:szCs w:val="28"/>
          <w:lang w:val="en-US"/>
        </w:rPr>
        <w:t xml:space="preserve"> guarantee </w:t>
      </w:r>
      <w:r w:rsidR="00D30675">
        <w:rPr>
          <w:rFonts w:cs="Times New Roman"/>
          <w:sz w:val="28"/>
          <w:szCs w:val="28"/>
          <w:lang w:val="en-US"/>
        </w:rPr>
        <w:t>of</w:t>
      </w:r>
      <w:r w:rsidR="00972570">
        <w:rPr>
          <w:rFonts w:cs="Times New Roman"/>
          <w:sz w:val="28"/>
          <w:szCs w:val="28"/>
          <w:lang w:val="en-US"/>
        </w:rPr>
        <w:t xml:space="preserve"> </w:t>
      </w:r>
      <w:r w:rsidR="00D30675">
        <w:rPr>
          <w:rFonts w:cs="Times New Roman"/>
          <w:sz w:val="28"/>
          <w:szCs w:val="28"/>
          <w:lang w:val="en-US"/>
        </w:rPr>
        <w:t>non-</w:t>
      </w:r>
      <w:r w:rsidR="00972570">
        <w:rPr>
          <w:rFonts w:cs="Times New Roman"/>
          <w:sz w:val="28"/>
          <w:szCs w:val="28"/>
          <w:lang w:val="en-US"/>
        </w:rPr>
        <w:t xml:space="preserve">repaid loans. </w:t>
      </w:r>
      <w:r w:rsidR="00B97617" w:rsidRPr="00B97617">
        <w:rPr>
          <w:rFonts w:cs="Times New Roman"/>
          <w:sz w:val="28"/>
          <w:szCs w:val="28"/>
          <w:lang w:val="en-US"/>
        </w:rPr>
        <w:t>This implies th</w:t>
      </w:r>
      <w:r w:rsidR="00B97617">
        <w:rPr>
          <w:rFonts w:cs="Times New Roman"/>
          <w:sz w:val="28"/>
          <w:szCs w:val="28"/>
          <w:lang w:val="en-US"/>
        </w:rPr>
        <w:t>at externalities are low or non-</w:t>
      </w:r>
      <w:r w:rsidR="00B97617" w:rsidRPr="00B97617">
        <w:rPr>
          <w:rFonts w:cs="Times New Roman"/>
          <w:sz w:val="28"/>
          <w:szCs w:val="28"/>
          <w:lang w:val="en-US"/>
        </w:rPr>
        <w:t>existent</w:t>
      </w:r>
      <w:r w:rsidR="00972570">
        <w:rPr>
          <w:rFonts w:cs="Times New Roman"/>
          <w:sz w:val="28"/>
          <w:szCs w:val="28"/>
          <w:lang w:val="en-US"/>
        </w:rPr>
        <w:t>,</w:t>
      </w:r>
      <w:r w:rsidR="00B97617" w:rsidRPr="00B97617">
        <w:rPr>
          <w:rFonts w:cs="Times New Roman"/>
          <w:sz w:val="28"/>
          <w:szCs w:val="28"/>
          <w:lang w:val="en-US"/>
        </w:rPr>
        <w:t xml:space="preserve"> except in relation to </w:t>
      </w:r>
      <w:r w:rsidR="00972570">
        <w:rPr>
          <w:rFonts w:cs="Times New Roman"/>
          <w:sz w:val="28"/>
          <w:szCs w:val="28"/>
          <w:lang w:val="en-US"/>
        </w:rPr>
        <w:t xml:space="preserve">opportunity, meaning </w:t>
      </w:r>
      <w:r w:rsidR="00B97617" w:rsidRPr="00B97617">
        <w:rPr>
          <w:rFonts w:cs="Times New Roman"/>
          <w:sz w:val="28"/>
          <w:szCs w:val="28"/>
          <w:lang w:val="en-US"/>
        </w:rPr>
        <w:t xml:space="preserve">access to higher education as a private good. Either the other public benefits of a higher educated society are negligible in UK, or they are financed </w:t>
      </w:r>
      <w:r w:rsidR="00D0046D">
        <w:rPr>
          <w:rFonts w:cs="Times New Roman"/>
          <w:sz w:val="28"/>
          <w:szCs w:val="28"/>
          <w:lang w:val="en-US"/>
        </w:rPr>
        <w:t>only</w:t>
      </w:r>
      <w:r w:rsidR="00B97617" w:rsidRPr="00B97617">
        <w:rPr>
          <w:rFonts w:cs="Times New Roman"/>
          <w:sz w:val="28"/>
          <w:szCs w:val="28"/>
          <w:lang w:val="en-US"/>
        </w:rPr>
        <w:t xml:space="preserve"> as spillovers from investment in higher education as individual benefit</w:t>
      </w:r>
      <w:r w:rsidR="0056178A">
        <w:rPr>
          <w:rFonts w:cs="Times New Roman"/>
          <w:sz w:val="28"/>
          <w:szCs w:val="28"/>
          <w:lang w:val="en-US"/>
        </w:rPr>
        <w:t xml:space="preserve">. </w:t>
      </w:r>
      <w:r w:rsidR="0056178A">
        <w:rPr>
          <w:rFonts w:cs="Times New Roman"/>
          <w:sz w:val="28"/>
          <w:szCs w:val="28"/>
        </w:rPr>
        <w:t>I</w:t>
      </w:r>
      <w:r w:rsidR="00D30675">
        <w:rPr>
          <w:rFonts w:cs="Times New Roman"/>
          <w:sz w:val="28"/>
          <w:szCs w:val="28"/>
        </w:rPr>
        <w:t xml:space="preserve">n </w:t>
      </w:r>
      <w:proofErr w:type="gramStart"/>
      <w:r w:rsidR="00D30675">
        <w:rPr>
          <w:rFonts w:cs="Times New Roman"/>
          <w:sz w:val="28"/>
          <w:szCs w:val="28"/>
        </w:rPr>
        <w:t>Australia</w:t>
      </w:r>
      <w:proofErr w:type="gramEnd"/>
      <w:r w:rsidR="00D30675">
        <w:rPr>
          <w:rFonts w:cs="Times New Roman"/>
          <w:sz w:val="28"/>
          <w:szCs w:val="28"/>
        </w:rPr>
        <w:t xml:space="preserve"> </w:t>
      </w:r>
      <w:r w:rsidR="00265860">
        <w:rPr>
          <w:rFonts w:cs="Times New Roman"/>
          <w:sz w:val="28"/>
          <w:szCs w:val="28"/>
        </w:rPr>
        <w:t>the</w:t>
      </w:r>
      <w:r w:rsidR="0056178A">
        <w:rPr>
          <w:rFonts w:cs="Times New Roman"/>
          <w:sz w:val="28"/>
          <w:szCs w:val="28"/>
        </w:rPr>
        <w:t>re is a bit more focus on</w:t>
      </w:r>
      <w:r w:rsidR="00265860">
        <w:rPr>
          <w:rFonts w:cs="Times New Roman"/>
          <w:sz w:val="28"/>
          <w:szCs w:val="28"/>
        </w:rPr>
        <w:t xml:space="preserve"> public</w:t>
      </w:r>
      <w:r w:rsidR="0056178A">
        <w:rPr>
          <w:rFonts w:cs="Times New Roman"/>
          <w:sz w:val="28"/>
          <w:szCs w:val="28"/>
        </w:rPr>
        <w:t xml:space="preserve"> goods in higher education than there is in UK.</w:t>
      </w:r>
    </w:p>
    <w:p w14:paraId="38F3C854" w14:textId="2C9D308B" w:rsidR="00B51B89" w:rsidRPr="00AA7B51" w:rsidRDefault="00265860" w:rsidP="00AD5C46">
      <w:pPr>
        <w:ind w:firstLine="454"/>
        <w:rPr>
          <w:sz w:val="28"/>
          <w:szCs w:val="28"/>
        </w:rPr>
      </w:pPr>
      <w:r>
        <w:rPr>
          <w:sz w:val="28"/>
          <w:szCs w:val="28"/>
        </w:rPr>
        <w:t>In both countries, aggregate participation grows without limit. The UK followed Australia in establishing a demand-driven higher education system with no cap on subsidised places. Th</w:t>
      </w:r>
      <w:r w:rsidR="00546F5C">
        <w:rPr>
          <w:sz w:val="28"/>
          <w:szCs w:val="28"/>
        </w:rPr>
        <w:t>e principle of universal access seems to have won</w:t>
      </w:r>
      <w:r w:rsidR="0056178A">
        <w:rPr>
          <w:sz w:val="28"/>
          <w:szCs w:val="28"/>
        </w:rPr>
        <w:t>. Ye</w:t>
      </w:r>
      <w:r>
        <w:rPr>
          <w:sz w:val="28"/>
          <w:szCs w:val="28"/>
        </w:rPr>
        <w:t>t</w:t>
      </w:r>
      <w:r w:rsidR="00546F5C">
        <w:rPr>
          <w:sz w:val="28"/>
          <w:szCs w:val="28"/>
        </w:rPr>
        <w:t xml:space="preserve"> </w:t>
      </w:r>
      <w:r w:rsidR="0056178A">
        <w:rPr>
          <w:sz w:val="28"/>
          <w:szCs w:val="28"/>
        </w:rPr>
        <w:t xml:space="preserve">in both countries, grants for living costs have been phased out, making it harder for poor students, and affluent families dominate the </w:t>
      </w:r>
      <w:r w:rsidR="001776D1">
        <w:rPr>
          <w:sz w:val="28"/>
          <w:szCs w:val="28"/>
        </w:rPr>
        <w:t xml:space="preserve">prestigious </w:t>
      </w:r>
      <w:r w:rsidR="00D30675">
        <w:rPr>
          <w:sz w:val="28"/>
          <w:szCs w:val="28"/>
        </w:rPr>
        <w:t>HEI</w:t>
      </w:r>
      <w:r w:rsidR="001776D1">
        <w:rPr>
          <w:sz w:val="28"/>
          <w:szCs w:val="28"/>
        </w:rPr>
        <w:t xml:space="preserve">s, </w:t>
      </w:r>
      <w:r w:rsidR="0056178A">
        <w:rPr>
          <w:sz w:val="28"/>
          <w:szCs w:val="28"/>
        </w:rPr>
        <w:t xml:space="preserve">though </w:t>
      </w:r>
      <w:r w:rsidR="00CA23B9">
        <w:rPr>
          <w:sz w:val="28"/>
          <w:szCs w:val="28"/>
        </w:rPr>
        <w:t xml:space="preserve">more </w:t>
      </w:r>
      <w:r w:rsidR="001776D1">
        <w:rPr>
          <w:sz w:val="28"/>
          <w:szCs w:val="28"/>
        </w:rPr>
        <w:t>so in UK</w:t>
      </w:r>
      <w:r>
        <w:rPr>
          <w:sz w:val="28"/>
          <w:szCs w:val="28"/>
        </w:rPr>
        <w:t>, where those families are stronger</w:t>
      </w:r>
      <w:r w:rsidR="001776D1">
        <w:rPr>
          <w:sz w:val="28"/>
          <w:szCs w:val="28"/>
        </w:rPr>
        <w:t xml:space="preserve">. </w:t>
      </w:r>
    </w:p>
    <w:p w14:paraId="7B5921CB" w14:textId="77777777" w:rsidR="00B51B89" w:rsidRPr="00AA7B51" w:rsidRDefault="00B51B89" w:rsidP="00AD5C46">
      <w:pPr>
        <w:rPr>
          <w:sz w:val="28"/>
          <w:szCs w:val="28"/>
        </w:rPr>
      </w:pPr>
    </w:p>
    <w:p w14:paraId="5E0D158C" w14:textId="77777777" w:rsidR="00783266" w:rsidRDefault="00783266">
      <w:pPr>
        <w:rPr>
          <w:b/>
          <w:sz w:val="28"/>
          <w:szCs w:val="28"/>
        </w:rPr>
      </w:pPr>
      <w:r>
        <w:rPr>
          <w:b/>
          <w:sz w:val="28"/>
          <w:szCs w:val="28"/>
        </w:rPr>
        <w:br w:type="page"/>
      </w:r>
    </w:p>
    <w:p w14:paraId="25725C70" w14:textId="259B9E1A" w:rsidR="00B51B89" w:rsidRPr="00AA7B51" w:rsidRDefault="00B51B89" w:rsidP="00AD5C46">
      <w:pPr>
        <w:rPr>
          <w:b/>
          <w:sz w:val="28"/>
          <w:szCs w:val="28"/>
        </w:rPr>
      </w:pPr>
      <w:r w:rsidRPr="00AA7B51">
        <w:rPr>
          <w:b/>
          <w:sz w:val="28"/>
          <w:szCs w:val="28"/>
        </w:rPr>
        <w:lastRenderedPageBreak/>
        <w:t>[</w:t>
      </w:r>
      <w:r w:rsidRPr="00AA7B51">
        <w:rPr>
          <w:b/>
          <w:sz w:val="28"/>
          <w:szCs w:val="28"/>
          <w:lang w:val="en-US"/>
        </w:rPr>
        <w:t>Comparative tertiary-level participation: GER and the Clancy Index for OECD countries]</w:t>
      </w:r>
    </w:p>
    <w:p w14:paraId="37008E5A" w14:textId="13D1DD47" w:rsidR="00783266" w:rsidRDefault="00783266" w:rsidP="00AD5C46">
      <w:pPr>
        <w:rPr>
          <w:sz w:val="28"/>
          <w:szCs w:val="28"/>
        </w:rPr>
      </w:pPr>
      <w:r w:rsidRPr="00783266">
        <w:rPr>
          <w:noProof/>
          <w:sz w:val="28"/>
          <w:szCs w:val="28"/>
          <w:lang w:eastAsia="en-GB"/>
        </w:rPr>
        <w:drawing>
          <wp:inline distT="0" distB="0" distL="0" distR="0" wp14:anchorId="7522B09A" wp14:editId="416AEFC6">
            <wp:extent cx="5766435" cy="4028440"/>
            <wp:effectExtent l="0" t="0" r="24765"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61DB27" w14:textId="77777777" w:rsidR="00783266" w:rsidRDefault="00783266" w:rsidP="00AD5C46">
      <w:pPr>
        <w:rPr>
          <w:sz w:val="28"/>
          <w:szCs w:val="28"/>
        </w:rPr>
      </w:pPr>
    </w:p>
    <w:p w14:paraId="64213371" w14:textId="77777777" w:rsidR="00783266" w:rsidRDefault="00783266" w:rsidP="00AD5C46">
      <w:pPr>
        <w:rPr>
          <w:sz w:val="28"/>
          <w:szCs w:val="28"/>
        </w:rPr>
      </w:pPr>
    </w:p>
    <w:p w14:paraId="2F50F98C" w14:textId="6A9805AA" w:rsidR="00B51B89" w:rsidRPr="00AA7B51" w:rsidRDefault="001776D1" w:rsidP="00AD5C46">
      <w:pPr>
        <w:rPr>
          <w:sz w:val="28"/>
          <w:szCs w:val="28"/>
        </w:rPr>
      </w:pPr>
      <w:r>
        <w:rPr>
          <w:sz w:val="28"/>
          <w:szCs w:val="28"/>
        </w:rPr>
        <w:t xml:space="preserve">In the outcome, participation </w:t>
      </w:r>
      <w:r w:rsidR="00D30675">
        <w:rPr>
          <w:sz w:val="28"/>
          <w:szCs w:val="28"/>
        </w:rPr>
        <w:t>is greater</w:t>
      </w:r>
      <w:r>
        <w:rPr>
          <w:sz w:val="28"/>
          <w:szCs w:val="28"/>
        </w:rPr>
        <w:t xml:space="preserve"> in Australia. Aspirations are more universal in Australia, or barriers are lower. Though among those that do participate in UK</w:t>
      </w:r>
      <w:r w:rsidR="00D30675">
        <w:rPr>
          <w:sz w:val="28"/>
          <w:szCs w:val="28"/>
        </w:rPr>
        <w:t>,</w:t>
      </w:r>
      <w:r>
        <w:rPr>
          <w:sz w:val="28"/>
          <w:szCs w:val="28"/>
        </w:rPr>
        <w:t xml:space="preserve"> completion rates are higher. </w:t>
      </w:r>
      <w:r w:rsidR="00B51B89" w:rsidRPr="00AA7B51">
        <w:rPr>
          <w:sz w:val="28"/>
          <w:szCs w:val="28"/>
        </w:rPr>
        <w:t xml:space="preserve"> </w:t>
      </w:r>
    </w:p>
    <w:p w14:paraId="508246ED" w14:textId="77777777" w:rsidR="00B51B89" w:rsidRPr="00AA7B51" w:rsidRDefault="00B51B89" w:rsidP="00AD5C46">
      <w:pPr>
        <w:rPr>
          <w:sz w:val="28"/>
          <w:szCs w:val="28"/>
        </w:rPr>
      </w:pPr>
    </w:p>
    <w:p w14:paraId="30E7CE7C" w14:textId="77777777" w:rsidR="00B51B89" w:rsidRPr="00AA7B51" w:rsidRDefault="00B51B89" w:rsidP="00AD5C46">
      <w:pPr>
        <w:rPr>
          <w:b/>
          <w:sz w:val="28"/>
          <w:szCs w:val="28"/>
        </w:rPr>
      </w:pPr>
      <w:r w:rsidRPr="00AA7B51">
        <w:rPr>
          <w:b/>
          <w:sz w:val="28"/>
          <w:szCs w:val="28"/>
        </w:rPr>
        <w:t>[Internationalisation]</w:t>
      </w:r>
    </w:p>
    <w:p w14:paraId="47E94376" w14:textId="3697AF4C" w:rsidR="00B51B89" w:rsidRPr="00AA7B51" w:rsidRDefault="004B081E" w:rsidP="00AD5C46">
      <w:pPr>
        <w:rPr>
          <w:sz w:val="28"/>
          <w:szCs w:val="28"/>
        </w:rPr>
      </w:pPr>
      <w:r>
        <w:rPr>
          <w:sz w:val="28"/>
          <w:szCs w:val="28"/>
        </w:rPr>
        <w:t xml:space="preserve">The Thatcher government in UK started full-fee marketing </w:t>
      </w:r>
      <w:r w:rsidR="00AF73FE">
        <w:rPr>
          <w:sz w:val="28"/>
          <w:szCs w:val="28"/>
        </w:rPr>
        <w:t xml:space="preserve">in 1979, a key moment </w:t>
      </w:r>
      <w:r w:rsidR="00071B03">
        <w:rPr>
          <w:sz w:val="28"/>
          <w:szCs w:val="28"/>
        </w:rPr>
        <w:t xml:space="preserve">in </w:t>
      </w:r>
      <w:r w:rsidR="005E63CD">
        <w:rPr>
          <w:sz w:val="28"/>
          <w:szCs w:val="28"/>
        </w:rPr>
        <w:t xml:space="preserve">the </w:t>
      </w:r>
      <w:r w:rsidR="00D30675">
        <w:rPr>
          <w:sz w:val="28"/>
          <w:szCs w:val="28"/>
        </w:rPr>
        <w:t>emergence of</w:t>
      </w:r>
      <w:r w:rsidR="005E63CD">
        <w:rPr>
          <w:sz w:val="28"/>
          <w:szCs w:val="28"/>
        </w:rPr>
        <w:t xml:space="preserve"> entrepreneurial</w:t>
      </w:r>
      <w:r w:rsidR="00AF73FE">
        <w:rPr>
          <w:sz w:val="28"/>
          <w:szCs w:val="28"/>
        </w:rPr>
        <w:t xml:space="preserve"> universities</w:t>
      </w:r>
      <w:r w:rsidR="00071B03">
        <w:rPr>
          <w:sz w:val="28"/>
          <w:szCs w:val="28"/>
        </w:rPr>
        <w:t xml:space="preserve">. </w:t>
      </w:r>
      <w:r w:rsidR="00D30675">
        <w:rPr>
          <w:sz w:val="28"/>
          <w:szCs w:val="28"/>
        </w:rPr>
        <w:t>Australia followed in 1985 and in</w:t>
      </w:r>
      <w:r w:rsidR="00AF73FE">
        <w:rPr>
          <w:sz w:val="28"/>
          <w:szCs w:val="28"/>
        </w:rPr>
        <w:t xml:space="preserve"> the 1990s </w:t>
      </w:r>
      <w:r w:rsidR="00D30675">
        <w:rPr>
          <w:sz w:val="28"/>
          <w:szCs w:val="28"/>
        </w:rPr>
        <w:t xml:space="preserve">it </w:t>
      </w:r>
      <w:r w:rsidR="00AF73FE">
        <w:rPr>
          <w:sz w:val="28"/>
          <w:szCs w:val="28"/>
        </w:rPr>
        <w:t xml:space="preserve">went out harder. Education is now Australia’s third largest export </w:t>
      </w:r>
      <w:r w:rsidR="00BE311B">
        <w:rPr>
          <w:sz w:val="28"/>
          <w:szCs w:val="28"/>
        </w:rPr>
        <w:t>sector</w:t>
      </w:r>
      <w:r w:rsidR="005E63CD">
        <w:rPr>
          <w:sz w:val="28"/>
          <w:szCs w:val="28"/>
        </w:rPr>
        <w:t xml:space="preserve">, </w:t>
      </w:r>
      <w:r w:rsidR="00D30675">
        <w:rPr>
          <w:sz w:val="28"/>
          <w:szCs w:val="28"/>
        </w:rPr>
        <w:t>and</w:t>
      </w:r>
      <w:r w:rsidR="00AF73FE">
        <w:rPr>
          <w:sz w:val="28"/>
          <w:szCs w:val="28"/>
        </w:rPr>
        <w:t xml:space="preserve"> </w:t>
      </w:r>
      <w:r w:rsidR="00BE311B">
        <w:rPr>
          <w:sz w:val="28"/>
          <w:szCs w:val="28"/>
        </w:rPr>
        <w:t xml:space="preserve">a dozen universities </w:t>
      </w:r>
      <w:r w:rsidR="00D30675">
        <w:rPr>
          <w:sz w:val="28"/>
          <w:szCs w:val="28"/>
        </w:rPr>
        <w:t>have more than</w:t>
      </w:r>
      <w:r w:rsidR="00BE311B">
        <w:rPr>
          <w:sz w:val="28"/>
          <w:szCs w:val="28"/>
        </w:rPr>
        <w:t xml:space="preserve"> 10,000 onshore international students</w:t>
      </w:r>
      <w:r w:rsidR="005E63CD">
        <w:rPr>
          <w:sz w:val="28"/>
          <w:szCs w:val="28"/>
        </w:rPr>
        <w:t xml:space="preserve">. </w:t>
      </w:r>
      <w:r w:rsidR="00D30675">
        <w:rPr>
          <w:sz w:val="28"/>
          <w:szCs w:val="28"/>
        </w:rPr>
        <w:t xml:space="preserve">Australia has 6 per cent of the global market; UK, with two and a half times Australia’s population, has 12 per cent. </w:t>
      </w:r>
      <w:r w:rsidR="00D30675">
        <w:rPr>
          <w:rFonts w:eastAsia="Times New Roman" w:cs="Times New Roman"/>
          <w:color w:val="333333"/>
          <w:sz w:val="28"/>
          <w:szCs w:val="28"/>
          <w:shd w:val="clear" w:color="auto" w:fill="FFFFFF"/>
          <w:lang w:eastAsia="en-GB"/>
        </w:rPr>
        <w:t>The UK is stronger offshore, with 700,000 students, twice as many as in the UK onshore.</w:t>
      </w:r>
    </w:p>
    <w:p w14:paraId="5ACDEC98" w14:textId="77777777" w:rsidR="00B51B89" w:rsidRPr="00AA7B51" w:rsidRDefault="00B51B89" w:rsidP="00AD5C46">
      <w:pPr>
        <w:rPr>
          <w:sz w:val="28"/>
          <w:szCs w:val="28"/>
        </w:rPr>
      </w:pPr>
    </w:p>
    <w:p w14:paraId="56680E74" w14:textId="77777777" w:rsidR="00783266" w:rsidRDefault="00783266">
      <w:pPr>
        <w:rPr>
          <w:b/>
          <w:sz w:val="28"/>
          <w:szCs w:val="28"/>
        </w:rPr>
      </w:pPr>
      <w:r>
        <w:rPr>
          <w:b/>
          <w:sz w:val="28"/>
          <w:szCs w:val="28"/>
        </w:rPr>
        <w:br w:type="page"/>
      </w:r>
    </w:p>
    <w:p w14:paraId="28FA5E2F" w14:textId="651E4C75" w:rsidR="00B51B89" w:rsidRPr="00AA7B51" w:rsidRDefault="00B51B89" w:rsidP="00AD5C46">
      <w:pPr>
        <w:rPr>
          <w:b/>
          <w:sz w:val="28"/>
          <w:szCs w:val="28"/>
          <w:lang w:val="en-US"/>
        </w:rPr>
      </w:pPr>
      <w:r w:rsidRPr="00AA7B51">
        <w:rPr>
          <w:b/>
          <w:sz w:val="28"/>
          <w:szCs w:val="28"/>
        </w:rPr>
        <w:lastRenderedPageBreak/>
        <w:t>[</w:t>
      </w:r>
      <w:r w:rsidRPr="00AA7B51">
        <w:rPr>
          <w:b/>
          <w:sz w:val="28"/>
          <w:szCs w:val="28"/>
          <w:lang w:val="en-US"/>
        </w:rPr>
        <w:t xml:space="preserve">Effect of international students on rate of entry into degree </w:t>
      </w:r>
      <w:proofErr w:type="spellStart"/>
      <w:r w:rsidRPr="00AA7B51">
        <w:rPr>
          <w:b/>
          <w:sz w:val="28"/>
          <w:szCs w:val="28"/>
          <w:lang w:val="en-US"/>
        </w:rPr>
        <w:t>programmes</w:t>
      </w:r>
      <w:proofErr w:type="spellEnd"/>
      <w:r w:rsidRPr="00AA7B51">
        <w:rPr>
          <w:b/>
          <w:sz w:val="28"/>
          <w:szCs w:val="28"/>
          <w:lang w:val="en-US"/>
        </w:rPr>
        <w:t xml:space="preserve"> by age 25]</w:t>
      </w:r>
    </w:p>
    <w:p w14:paraId="70FF4BD5" w14:textId="09E4D79A" w:rsidR="00783266" w:rsidRDefault="00783266" w:rsidP="00AD5C46">
      <w:pPr>
        <w:rPr>
          <w:sz w:val="28"/>
          <w:szCs w:val="28"/>
          <w:lang w:val="en-US"/>
        </w:rPr>
      </w:pPr>
      <w:r>
        <w:rPr>
          <w:noProof/>
          <w:lang w:eastAsia="en-GB"/>
        </w:rPr>
        <w:drawing>
          <wp:inline distT="0" distB="0" distL="0" distR="0" wp14:anchorId="1BC2A949" wp14:editId="1E83D4E7">
            <wp:extent cx="5945505" cy="4485640"/>
            <wp:effectExtent l="0" t="0" r="23495" b="1016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0D2677" w14:textId="77777777" w:rsidR="00783266" w:rsidRDefault="00783266" w:rsidP="00AD5C46">
      <w:pPr>
        <w:rPr>
          <w:sz w:val="28"/>
          <w:szCs w:val="28"/>
          <w:lang w:val="en-US"/>
        </w:rPr>
      </w:pPr>
    </w:p>
    <w:p w14:paraId="4C894EEA" w14:textId="77777777" w:rsidR="00783266" w:rsidRDefault="00783266" w:rsidP="00AD5C46">
      <w:pPr>
        <w:rPr>
          <w:sz w:val="28"/>
          <w:szCs w:val="28"/>
          <w:lang w:val="en-US"/>
        </w:rPr>
      </w:pPr>
    </w:p>
    <w:p w14:paraId="5D94E464" w14:textId="54EB95A1" w:rsidR="00C61082" w:rsidRDefault="00C61082" w:rsidP="00AD5C46">
      <w:pPr>
        <w:rPr>
          <w:sz w:val="28"/>
          <w:szCs w:val="28"/>
          <w:lang w:val="en-US"/>
        </w:rPr>
      </w:pPr>
      <w:r>
        <w:rPr>
          <w:sz w:val="28"/>
          <w:szCs w:val="28"/>
          <w:lang w:val="en-US"/>
        </w:rPr>
        <w:t xml:space="preserve">In both countries, inclusion of international students in the participation data sharply lifts the level. In the table the UK moves from a relatively low participation rate to above OECD average levels. </w:t>
      </w:r>
    </w:p>
    <w:p w14:paraId="086CE504" w14:textId="77777777" w:rsidR="00B51B89" w:rsidRPr="00AA7B51" w:rsidRDefault="00B51B89" w:rsidP="00AD5C46">
      <w:pPr>
        <w:rPr>
          <w:sz w:val="28"/>
          <w:szCs w:val="28"/>
        </w:rPr>
      </w:pPr>
    </w:p>
    <w:p w14:paraId="549A77EF" w14:textId="77777777" w:rsidR="00B51B89" w:rsidRPr="00AA7B51" w:rsidRDefault="00B51B89" w:rsidP="00AD5C46">
      <w:pPr>
        <w:rPr>
          <w:b/>
          <w:sz w:val="28"/>
          <w:szCs w:val="28"/>
        </w:rPr>
      </w:pPr>
      <w:r w:rsidRPr="00AA7B51">
        <w:rPr>
          <w:b/>
          <w:sz w:val="28"/>
          <w:szCs w:val="28"/>
        </w:rPr>
        <w:t>[Financing]</w:t>
      </w:r>
    </w:p>
    <w:p w14:paraId="44F7EF7B" w14:textId="3838C73A" w:rsidR="00B51B89" w:rsidRDefault="00C61082" w:rsidP="00AD5C46">
      <w:pPr>
        <w:rPr>
          <w:sz w:val="28"/>
          <w:szCs w:val="28"/>
        </w:rPr>
      </w:pPr>
      <w:r>
        <w:rPr>
          <w:sz w:val="28"/>
          <w:szCs w:val="28"/>
        </w:rPr>
        <w:t xml:space="preserve">I will not comment further on </w:t>
      </w:r>
      <w:r w:rsidR="00B46E64">
        <w:rPr>
          <w:sz w:val="28"/>
          <w:szCs w:val="28"/>
        </w:rPr>
        <w:t xml:space="preserve">higher education </w:t>
      </w:r>
      <w:r>
        <w:rPr>
          <w:sz w:val="28"/>
          <w:szCs w:val="28"/>
        </w:rPr>
        <w:t>financing, which has been well covered</w:t>
      </w:r>
      <w:r w:rsidR="0056178A">
        <w:rPr>
          <w:sz w:val="28"/>
          <w:szCs w:val="28"/>
        </w:rPr>
        <w:t xml:space="preserve"> at the seminar.</w:t>
      </w:r>
    </w:p>
    <w:p w14:paraId="3B543480" w14:textId="77777777" w:rsidR="00C61082" w:rsidRPr="00AA7B51" w:rsidRDefault="00C61082" w:rsidP="00AD5C46">
      <w:pPr>
        <w:rPr>
          <w:sz w:val="28"/>
          <w:szCs w:val="28"/>
        </w:rPr>
      </w:pPr>
    </w:p>
    <w:p w14:paraId="76AB0B7C" w14:textId="77777777" w:rsidR="00B51B89" w:rsidRPr="00AA7B51" w:rsidRDefault="00B51B89" w:rsidP="00AD5C46">
      <w:pPr>
        <w:rPr>
          <w:b/>
          <w:sz w:val="28"/>
          <w:szCs w:val="28"/>
        </w:rPr>
      </w:pPr>
      <w:r w:rsidRPr="00AA7B51">
        <w:rPr>
          <w:b/>
          <w:sz w:val="28"/>
          <w:szCs w:val="28"/>
        </w:rPr>
        <w:t xml:space="preserve">[Institutional stratification] </w:t>
      </w:r>
    </w:p>
    <w:p w14:paraId="518762D1" w14:textId="77777777" w:rsidR="0056178A" w:rsidRDefault="00B46E64" w:rsidP="00AD5C46">
      <w:pPr>
        <w:rPr>
          <w:sz w:val="28"/>
          <w:szCs w:val="28"/>
        </w:rPr>
      </w:pPr>
      <w:r>
        <w:rPr>
          <w:sz w:val="28"/>
          <w:szCs w:val="28"/>
        </w:rPr>
        <w:t xml:space="preserve">In both countries the private higher sector, despite </w:t>
      </w:r>
      <w:r w:rsidR="007B6CBF">
        <w:rPr>
          <w:sz w:val="28"/>
          <w:szCs w:val="28"/>
        </w:rPr>
        <w:t xml:space="preserve">the </w:t>
      </w:r>
      <w:r>
        <w:rPr>
          <w:sz w:val="28"/>
          <w:szCs w:val="28"/>
        </w:rPr>
        <w:t xml:space="preserve">recent </w:t>
      </w:r>
      <w:r w:rsidR="007B6CBF">
        <w:rPr>
          <w:sz w:val="28"/>
          <w:szCs w:val="28"/>
        </w:rPr>
        <w:t xml:space="preserve">efforts of government, </w:t>
      </w:r>
      <w:r>
        <w:rPr>
          <w:sz w:val="28"/>
          <w:szCs w:val="28"/>
        </w:rPr>
        <w:t xml:space="preserve">cannot </w:t>
      </w:r>
      <w:r w:rsidR="0056178A">
        <w:rPr>
          <w:sz w:val="28"/>
          <w:szCs w:val="28"/>
        </w:rPr>
        <w:t xml:space="preserve">effectively </w:t>
      </w:r>
      <w:r>
        <w:rPr>
          <w:sz w:val="28"/>
          <w:szCs w:val="28"/>
        </w:rPr>
        <w:t>compete with the stable credentials of the established public universities</w:t>
      </w:r>
      <w:r w:rsidR="007B6CBF">
        <w:rPr>
          <w:sz w:val="28"/>
          <w:szCs w:val="28"/>
        </w:rPr>
        <w:t xml:space="preserve">. </w:t>
      </w:r>
      <w:r>
        <w:rPr>
          <w:sz w:val="28"/>
          <w:szCs w:val="28"/>
        </w:rPr>
        <w:t xml:space="preserve">Both countries drastically subordinate </w:t>
      </w:r>
      <w:proofErr w:type="gramStart"/>
      <w:r>
        <w:rPr>
          <w:sz w:val="28"/>
          <w:szCs w:val="28"/>
        </w:rPr>
        <w:t>non university</w:t>
      </w:r>
      <w:proofErr w:type="gramEnd"/>
      <w:r>
        <w:rPr>
          <w:sz w:val="28"/>
          <w:szCs w:val="28"/>
        </w:rPr>
        <w:t xml:space="preserve"> further and vocational education. </w:t>
      </w:r>
    </w:p>
    <w:p w14:paraId="1AE49108" w14:textId="51E6BB0D" w:rsidR="00B51B89" w:rsidRDefault="00B46E64" w:rsidP="00AD5C46">
      <w:pPr>
        <w:ind w:firstLine="454"/>
        <w:rPr>
          <w:sz w:val="28"/>
          <w:szCs w:val="28"/>
        </w:rPr>
      </w:pPr>
      <w:r>
        <w:rPr>
          <w:sz w:val="28"/>
          <w:szCs w:val="28"/>
        </w:rPr>
        <w:t>However, t</w:t>
      </w:r>
      <w:r w:rsidR="00C61082">
        <w:rPr>
          <w:sz w:val="28"/>
          <w:szCs w:val="28"/>
        </w:rPr>
        <w:t xml:space="preserve">here </w:t>
      </w:r>
      <w:r>
        <w:rPr>
          <w:sz w:val="28"/>
          <w:szCs w:val="28"/>
        </w:rPr>
        <w:t>are</w:t>
      </w:r>
      <w:r w:rsidR="00C61082">
        <w:rPr>
          <w:sz w:val="28"/>
          <w:szCs w:val="28"/>
        </w:rPr>
        <w:t xml:space="preserve"> differences in </w:t>
      </w:r>
      <w:r w:rsidR="007B6CBF">
        <w:rPr>
          <w:sz w:val="28"/>
          <w:szCs w:val="28"/>
        </w:rPr>
        <w:t>s</w:t>
      </w:r>
      <w:r>
        <w:rPr>
          <w:sz w:val="28"/>
          <w:szCs w:val="28"/>
        </w:rPr>
        <w:t>ystem</w:t>
      </w:r>
      <w:r w:rsidR="00C61082">
        <w:rPr>
          <w:sz w:val="28"/>
          <w:szCs w:val="28"/>
        </w:rPr>
        <w:t xml:space="preserve"> shape </w:t>
      </w:r>
      <w:r w:rsidR="007B6CBF">
        <w:rPr>
          <w:sz w:val="28"/>
          <w:szCs w:val="28"/>
        </w:rPr>
        <w:t>in</w:t>
      </w:r>
      <w:r w:rsidR="00C61082">
        <w:rPr>
          <w:sz w:val="28"/>
          <w:szCs w:val="28"/>
        </w:rPr>
        <w:t xml:space="preserve"> </w:t>
      </w:r>
      <w:r w:rsidR="002D5124">
        <w:rPr>
          <w:sz w:val="28"/>
          <w:szCs w:val="28"/>
        </w:rPr>
        <w:t>higher education</w:t>
      </w:r>
      <w:r w:rsidR="00C61082">
        <w:rPr>
          <w:sz w:val="28"/>
          <w:szCs w:val="28"/>
        </w:rPr>
        <w:t xml:space="preserve">. </w:t>
      </w:r>
    </w:p>
    <w:p w14:paraId="4108EAD9" w14:textId="5C0A3E42" w:rsidR="007B6CBF" w:rsidRPr="00AA7B51" w:rsidRDefault="007B6CBF" w:rsidP="00AD5C46">
      <w:pPr>
        <w:rPr>
          <w:sz w:val="28"/>
          <w:szCs w:val="28"/>
        </w:rPr>
      </w:pPr>
      <w:r>
        <w:rPr>
          <w:sz w:val="28"/>
          <w:szCs w:val="28"/>
        </w:rPr>
        <w:tab/>
        <w:t xml:space="preserve">In both countries, the dominant system configuration is a long vertical hierarchy of universities, all with comprehensive teaching and research </w:t>
      </w:r>
      <w:r>
        <w:rPr>
          <w:sz w:val="28"/>
          <w:szCs w:val="28"/>
        </w:rPr>
        <w:lastRenderedPageBreak/>
        <w:t xml:space="preserve">missions, regulated by competition for high scoring student and research prestige. </w:t>
      </w:r>
      <w:r w:rsidR="00D30675">
        <w:rPr>
          <w:sz w:val="28"/>
          <w:szCs w:val="28"/>
        </w:rPr>
        <w:t xml:space="preserve">All these universities are </w:t>
      </w:r>
      <w:r>
        <w:rPr>
          <w:sz w:val="28"/>
          <w:szCs w:val="28"/>
        </w:rPr>
        <w:t>nominally equivalent in mis</w:t>
      </w:r>
      <w:r w:rsidR="00D30675">
        <w:rPr>
          <w:sz w:val="28"/>
          <w:szCs w:val="28"/>
        </w:rPr>
        <w:t>sion but no one thinks they are of equal value</w:t>
      </w:r>
      <w:r>
        <w:rPr>
          <w:sz w:val="28"/>
          <w:szCs w:val="28"/>
        </w:rPr>
        <w:t xml:space="preserve">. As you move down the hierarchy, </w:t>
      </w:r>
      <w:r w:rsidR="00D30675">
        <w:rPr>
          <w:sz w:val="28"/>
          <w:szCs w:val="28"/>
        </w:rPr>
        <w:t>HEIs</w:t>
      </w:r>
      <w:r>
        <w:rPr>
          <w:sz w:val="28"/>
          <w:szCs w:val="28"/>
        </w:rPr>
        <w:t xml:space="preserve"> become </w:t>
      </w:r>
      <w:r w:rsidR="0056178A">
        <w:rPr>
          <w:sz w:val="28"/>
          <w:szCs w:val="28"/>
        </w:rPr>
        <w:t>ever-</w:t>
      </w:r>
      <w:r>
        <w:rPr>
          <w:sz w:val="28"/>
          <w:szCs w:val="28"/>
        </w:rPr>
        <w:t xml:space="preserve">weaker versions of the dominant </w:t>
      </w:r>
      <w:r w:rsidR="00944F76">
        <w:rPr>
          <w:sz w:val="28"/>
          <w:szCs w:val="28"/>
        </w:rPr>
        <w:t>institutions</w:t>
      </w:r>
      <w:r>
        <w:rPr>
          <w:sz w:val="28"/>
          <w:szCs w:val="28"/>
        </w:rPr>
        <w:t xml:space="preserve"> at the top</w:t>
      </w:r>
      <w:r w:rsidR="00D30675">
        <w:rPr>
          <w:sz w:val="28"/>
          <w:szCs w:val="28"/>
        </w:rPr>
        <w:t xml:space="preserve">. </w:t>
      </w:r>
      <w:r w:rsidR="00944F76">
        <w:rPr>
          <w:sz w:val="28"/>
          <w:szCs w:val="28"/>
        </w:rPr>
        <w:t xml:space="preserve">However, in </w:t>
      </w:r>
      <w:r w:rsidR="00D30675">
        <w:rPr>
          <w:sz w:val="28"/>
          <w:szCs w:val="28"/>
        </w:rPr>
        <w:t xml:space="preserve">the </w:t>
      </w:r>
      <w:r w:rsidR="00944F76">
        <w:rPr>
          <w:sz w:val="28"/>
          <w:szCs w:val="28"/>
        </w:rPr>
        <w:t>larger UK system the ladder might be steeper, and there is also more diversity, more breaks in the pattern. Specialist colleges have a continuing role</w:t>
      </w:r>
      <w:r w:rsidR="0056178A">
        <w:rPr>
          <w:sz w:val="28"/>
          <w:szCs w:val="28"/>
        </w:rPr>
        <w:t>, though they are often under pressure</w:t>
      </w:r>
      <w:r w:rsidR="00944F76">
        <w:rPr>
          <w:sz w:val="28"/>
          <w:szCs w:val="28"/>
        </w:rPr>
        <w:t xml:space="preserve">. In contrast Australia is remarkable for the degree to which its universities are patterned by a common template, one that dates </w:t>
      </w:r>
      <w:r w:rsidR="00D30675">
        <w:rPr>
          <w:sz w:val="28"/>
          <w:szCs w:val="28"/>
        </w:rPr>
        <w:t>from the colonial period—state-</w:t>
      </w:r>
      <w:r w:rsidR="00944F76">
        <w:rPr>
          <w:sz w:val="28"/>
          <w:szCs w:val="28"/>
        </w:rPr>
        <w:t>shaped, comprehensive in disciplines</w:t>
      </w:r>
      <w:r w:rsidR="001C6311">
        <w:rPr>
          <w:sz w:val="28"/>
          <w:szCs w:val="28"/>
        </w:rPr>
        <w:t>,</w:t>
      </w:r>
      <w:r w:rsidR="00944F76">
        <w:rPr>
          <w:sz w:val="28"/>
          <w:szCs w:val="28"/>
        </w:rPr>
        <w:t xml:space="preserve"> dominated by professional education</w:t>
      </w:r>
      <w:r w:rsidR="001C6311">
        <w:rPr>
          <w:sz w:val="28"/>
          <w:szCs w:val="28"/>
        </w:rPr>
        <w:t>, and often very large by UK standards</w:t>
      </w:r>
      <w:r w:rsidR="00D30675">
        <w:rPr>
          <w:sz w:val="28"/>
          <w:szCs w:val="28"/>
        </w:rPr>
        <w:t>.</w:t>
      </w:r>
    </w:p>
    <w:p w14:paraId="4D9C927B" w14:textId="77777777" w:rsidR="00B51B89" w:rsidRPr="00AA7B51" w:rsidRDefault="00B51B89" w:rsidP="00AD5C46">
      <w:pPr>
        <w:rPr>
          <w:sz w:val="28"/>
          <w:szCs w:val="28"/>
        </w:rPr>
      </w:pPr>
    </w:p>
    <w:p w14:paraId="0AAC69D4" w14:textId="77777777" w:rsidR="00B51B89" w:rsidRPr="00AA7B51" w:rsidRDefault="00B51B89" w:rsidP="00AD5C46">
      <w:pPr>
        <w:rPr>
          <w:b/>
          <w:i/>
          <w:sz w:val="28"/>
          <w:szCs w:val="28"/>
        </w:rPr>
      </w:pPr>
      <w:r w:rsidRPr="00AA7B51">
        <w:rPr>
          <w:b/>
          <w:i/>
          <w:sz w:val="28"/>
          <w:szCs w:val="28"/>
        </w:rPr>
        <w:t xml:space="preserve">[Cambridge] </w:t>
      </w:r>
    </w:p>
    <w:p w14:paraId="1364A822" w14:textId="181D97E6" w:rsidR="00B51B89" w:rsidRPr="00AA7B51" w:rsidRDefault="00944F76" w:rsidP="00AD5C46">
      <w:pPr>
        <w:rPr>
          <w:sz w:val="28"/>
          <w:szCs w:val="28"/>
        </w:rPr>
      </w:pPr>
      <w:r>
        <w:rPr>
          <w:sz w:val="28"/>
          <w:szCs w:val="28"/>
        </w:rPr>
        <w:t xml:space="preserve">There is no institutional equivalent in Australia </w:t>
      </w:r>
      <w:r w:rsidR="000A7646">
        <w:rPr>
          <w:sz w:val="28"/>
          <w:szCs w:val="28"/>
        </w:rPr>
        <w:t>of the</w:t>
      </w:r>
      <w:r>
        <w:rPr>
          <w:sz w:val="28"/>
          <w:szCs w:val="28"/>
        </w:rPr>
        <w:t xml:space="preserve"> academic power and social authority </w:t>
      </w:r>
      <w:r w:rsidR="000A7646">
        <w:rPr>
          <w:sz w:val="28"/>
          <w:szCs w:val="28"/>
        </w:rPr>
        <w:t>of</w:t>
      </w:r>
      <w:r>
        <w:rPr>
          <w:sz w:val="28"/>
          <w:szCs w:val="28"/>
        </w:rPr>
        <w:t xml:space="preserve"> the ancient foundations Oxford and Cambridge. This, above all, makes the British hierarchy steeper. The concentration of research funding through the REF reinforces the position of the top research universities. There are no funding allocations attached to ERA research assessment in Australia. </w:t>
      </w:r>
    </w:p>
    <w:p w14:paraId="1792EA15" w14:textId="77777777" w:rsidR="00B51B89" w:rsidRPr="00AA7B51" w:rsidRDefault="00B51B89" w:rsidP="00AD5C46">
      <w:pPr>
        <w:rPr>
          <w:sz w:val="28"/>
          <w:szCs w:val="28"/>
        </w:rPr>
      </w:pPr>
    </w:p>
    <w:p w14:paraId="7A2AF746" w14:textId="77777777" w:rsidR="00B51B89" w:rsidRPr="00AA7B51" w:rsidRDefault="00B51B89" w:rsidP="00AD5C46">
      <w:pPr>
        <w:rPr>
          <w:b/>
          <w:i/>
          <w:sz w:val="28"/>
          <w:szCs w:val="28"/>
        </w:rPr>
      </w:pPr>
      <w:r w:rsidRPr="00AA7B51">
        <w:rPr>
          <w:b/>
          <w:i/>
          <w:sz w:val="28"/>
          <w:szCs w:val="28"/>
        </w:rPr>
        <w:t>[Cambridge and ANU]</w:t>
      </w:r>
    </w:p>
    <w:p w14:paraId="020EAED1" w14:textId="0DB4AC76" w:rsidR="00197318" w:rsidRDefault="00197318" w:rsidP="00AD5C46">
      <w:pPr>
        <w:rPr>
          <w:sz w:val="28"/>
          <w:szCs w:val="28"/>
        </w:rPr>
      </w:pPr>
      <w:r>
        <w:rPr>
          <w:sz w:val="28"/>
          <w:szCs w:val="28"/>
        </w:rPr>
        <w:t xml:space="preserve">After World War II Australia did establish a special university, </w:t>
      </w:r>
      <w:r w:rsidR="00D30675">
        <w:rPr>
          <w:sz w:val="28"/>
          <w:szCs w:val="28"/>
        </w:rPr>
        <w:t>which might have become a modernist secular equ</w:t>
      </w:r>
      <w:r w:rsidR="00FD69C9">
        <w:rPr>
          <w:sz w:val="28"/>
          <w:szCs w:val="28"/>
        </w:rPr>
        <w:t>ivalent of Oxford and Cambridge:</w:t>
      </w:r>
      <w:r w:rsidR="00D30675">
        <w:rPr>
          <w:sz w:val="28"/>
          <w:szCs w:val="28"/>
        </w:rPr>
        <w:t xml:space="preserve"> a singular and defining university</w:t>
      </w:r>
      <w:r w:rsidR="00D47822">
        <w:rPr>
          <w:sz w:val="28"/>
          <w:szCs w:val="28"/>
        </w:rPr>
        <w:t>, emblematic of national identity,</w:t>
      </w:r>
      <w:r w:rsidR="00D30675">
        <w:rPr>
          <w:sz w:val="28"/>
          <w:szCs w:val="28"/>
        </w:rPr>
        <w:t xml:space="preserve"> at the peak of the system</w:t>
      </w:r>
      <w:r w:rsidR="00D47822">
        <w:rPr>
          <w:sz w:val="28"/>
          <w:szCs w:val="28"/>
        </w:rPr>
        <w:t>.</w:t>
      </w:r>
      <w:r w:rsidR="00D30675">
        <w:rPr>
          <w:sz w:val="28"/>
          <w:szCs w:val="28"/>
        </w:rPr>
        <w:t xml:space="preserve"> ANU was focused on research and doctoral education </w:t>
      </w:r>
      <w:r w:rsidR="00D47822">
        <w:rPr>
          <w:sz w:val="28"/>
          <w:szCs w:val="28"/>
        </w:rPr>
        <w:t>and included strong mission orientations to the Asia-Pacific region and indigenous Australia.</w:t>
      </w:r>
      <w:r>
        <w:rPr>
          <w:sz w:val="28"/>
          <w:szCs w:val="28"/>
        </w:rPr>
        <w:t xml:space="preserve"> </w:t>
      </w:r>
      <w:r w:rsidR="00D47822">
        <w:rPr>
          <w:sz w:val="28"/>
          <w:szCs w:val="28"/>
        </w:rPr>
        <w:t xml:space="preserve">It recruited an exceptional group of leading scientists. But after the 1970s its special funding position was eroded. </w:t>
      </w:r>
      <w:r w:rsidR="00FD69C9">
        <w:rPr>
          <w:sz w:val="28"/>
          <w:szCs w:val="28"/>
        </w:rPr>
        <w:t>T</w:t>
      </w:r>
      <w:r w:rsidR="00D47822">
        <w:rPr>
          <w:sz w:val="28"/>
          <w:szCs w:val="28"/>
        </w:rPr>
        <w:t xml:space="preserve">he leading families were clients of </w:t>
      </w:r>
      <w:r w:rsidR="00FD69C9">
        <w:rPr>
          <w:sz w:val="28"/>
          <w:szCs w:val="28"/>
        </w:rPr>
        <w:t xml:space="preserve">the more derived universities </w:t>
      </w:r>
      <w:r w:rsidR="00D47822">
        <w:rPr>
          <w:sz w:val="28"/>
          <w:szCs w:val="28"/>
        </w:rPr>
        <w:t xml:space="preserve">Sydney and Melbourne, and the national government moved to </w:t>
      </w:r>
      <w:r w:rsidR="00FD69C9">
        <w:rPr>
          <w:sz w:val="28"/>
          <w:szCs w:val="28"/>
        </w:rPr>
        <w:t>a standardised</w:t>
      </w:r>
      <w:r w:rsidR="00D47822">
        <w:rPr>
          <w:sz w:val="28"/>
          <w:szCs w:val="28"/>
        </w:rPr>
        <w:t xml:space="preserve"> resource template</w:t>
      </w:r>
      <w:r w:rsidR="00FD69C9">
        <w:rPr>
          <w:sz w:val="28"/>
          <w:szCs w:val="28"/>
        </w:rPr>
        <w:t>. ANU</w:t>
      </w:r>
      <w:r w:rsidR="00D47822">
        <w:rPr>
          <w:sz w:val="28"/>
          <w:szCs w:val="28"/>
        </w:rPr>
        <w:t xml:space="preserve"> is now moving down the rankings while Melbourne, Queensland, Monash and NSW move up.</w:t>
      </w:r>
    </w:p>
    <w:p w14:paraId="38A6D383" w14:textId="7C43B094" w:rsidR="00197318" w:rsidRPr="00AA7B51" w:rsidRDefault="00197318" w:rsidP="00AD5C46">
      <w:pPr>
        <w:ind w:firstLine="454"/>
        <w:rPr>
          <w:sz w:val="28"/>
          <w:szCs w:val="28"/>
        </w:rPr>
      </w:pPr>
      <w:r>
        <w:rPr>
          <w:sz w:val="28"/>
          <w:szCs w:val="28"/>
        </w:rPr>
        <w:t xml:space="preserve">Instead of fostering </w:t>
      </w:r>
      <w:r w:rsidR="0005312D">
        <w:rPr>
          <w:sz w:val="28"/>
          <w:szCs w:val="28"/>
        </w:rPr>
        <w:t>the local</w:t>
      </w:r>
      <w:r>
        <w:rPr>
          <w:sz w:val="28"/>
          <w:szCs w:val="28"/>
        </w:rPr>
        <w:t xml:space="preserve"> equivalent of the Russell Group, Australian policy and regulation </w:t>
      </w:r>
      <w:r w:rsidR="00FD69C9">
        <w:rPr>
          <w:sz w:val="28"/>
          <w:szCs w:val="28"/>
        </w:rPr>
        <w:t>has been</w:t>
      </w:r>
      <w:r>
        <w:rPr>
          <w:sz w:val="28"/>
          <w:szCs w:val="28"/>
        </w:rPr>
        <w:t xml:space="preserve"> notable </w:t>
      </w:r>
      <w:proofErr w:type="gramStart"/>
      <w:r>
        <w:rPr>
          <w:sz w:val="28"/>
          <w:szCs w:val="28"/>
        </w:rPr>
        <w:t xml:space="preserve">for </w:t>
      </w:r>
      <w:r w:rsidR="00D47822">
        <w:rPr>
          <w:sz w:val="28"/>
          <w:szCs w:val="28"/>
        </w:rPr>
        <w:t>the manner in which</w:t>
      </w:r>
      <w:proofErr w:type="gramEnd"/>
      <w:r w:rsidR="00D47822">
        <w:rPr>
          <w:sz w:val="28"/>
          <w:szCs w:val="28"/>
        </w:rPr>
        <w:t xml:space="preserve"> it </w:t>
      </w:r>
      <w:r w:rsidR="00FD69C9">
        <w:rPr>
          <w:sz w:val="28"/>
          <w:szCs w:val="28"/>
        </w:rPr>
        <w:t>has promoted and sustained</w:t>
      </w:r>
      <w:r w:rsidR="00D47822">
        <w:rPr>
          <w:sz w:val="28"/>
          <w:szCs w:val="28"/>
        </w:rPr>
        <w:t xml:space="preserve"> a broad middle layer </w:t>
      </w:r>
      <w:r>
        <w:rPr>
          <w:sz w:val="28"/>
          <w:szCs w:val="28"/>
        </w:rPr>
        <w:t>of institutions</w:t>
      </w:r>
      <w:r w:rsidR="00D47822">
        <w:rPr>
          <w:sz w:val="28"/>
          <w:szCs w:val="28"/>
        </w:rPr>
        <w:t xml:space="preserve">. </w:t>
      </w:r>
      <w:r w:rsidR="00FD69C9">
        <w:rPr>
          <w:sz w:val="28"/>
          <w:szCs w:val="28"/>
        </w:rPr>
        <w:t>T</w:t>
      </w:r>
      <w:r w:rsidR="00D47822">
        <w:rPr>
          <w:sz w:val="28"/>
          <w:szCs w:val="28"/>
        </w:rPr>
        <w:t xml:space="preserve">he middle </w:t>
      </w:r>
      <w:r w:rsidR="00FD69C9">
        <w:rPr>
          <w:sz w:val="28"/>
          <w:szCs w:val="28"/>
        </w:rPr>
        <w:t xml:space="preserve">layer </w:t>
      </w:r>
      <w:r w:rsidR="00D47822">
        <w:rPr>
          <w:sz w:val="28"/>
          <w:szCs w:val="28"/>
        </w:rPr>
        <w:t xml:space="preserve">is nurtured by capacity building through research infrastructure and doctoral student funding, and </w:t>
      </w:r>
      <w:r w:rsidR="00FD69C9">
        <w:rPr>
          <w:sz w:val="28"/>
          <w:szCs w:val="28"/>
        </w:rPr>
        <w:t>the</w:t>
      </w:r>
      <w:r w:rsidR="00D47822">
        <w:rPr>
          <w:sz w:val="28"/>
          <w:szCs w:val="28"/>
        </w:rPr>
        <w:t xml:space="preserve">y national promotion of all universities as equal in </w:t>
      </w:r>
      <w:r w:rsidR="00FD69C9">
        <w:rPr>
          <w:sz w:val="28"/>
          <w:szCs w:val="28"/>
        </w:rPr>
        <w:t>the global market</w:t>
      </w:r>
      <w:r w:rsidR="00D47822">
        <w:rPr>
          <w:sz w:val="28"/>
          <w:szCs w:val="28"/>
        </w:rPr>
        <w:t xml:space="preserve">. The middle institutions are pulled hither and thither between </w:t>
      </w:r>
      <w:r w:rsidR="0005312D">
        <w:rPr>
          <w:sz w:val="28"/>
          <w:szCs w:val="28"/>
        </w:rPr>
        <w:t xml:space="preserve">research </w:t>
      </w:r>
      <w:r w:rsidR="00FD69C9">
        <w:rPr>
          <w:sz w:val="28"/>
          <w:szCs w:val="28"/>
        </w:rPr>
        <w:t xml:space="preserve">building </w:t>
      </w:r>
      <w:r w:rsidR="0005312D">
        <w:rPr>
          <w:sz w:val="28"/>
          <w:szCs w:val="28"/>
        </w:rPr>
        <w:t xml:space="preserve">and </w:t>
      </w:r>
      <w:r w:rsidR="00FD69C9">
        <w:rPr>
          <w:sz w:val="28"/>
          <w:szCs w:val="28"/>
        </w:rPr>
        <w:t xml:space="preserve">building </w:t>
      </w:r>
      <w:r w:rsidR="00D47822">
        <w:rPr>
          <w:sz w:val="28"/>
          <w:szCs w:val="28"/>
        </w:rPr>
        <w:t xml:space="preserve">student </w:t>
      </w:r>
      <w:r w:rsidR="0005312D">
        <w:rPr>
          <w:sz w:val="28"/>
          <w:szCs w:val="28"/>
        </w:rPr>
        <w:t xml:space="preserve">volume; but 15 have reached the Shanghai ARWU, below the top </w:t>
      </w:r>
      <w:r w:rsidR="00FD69C9">
        <w:rPr>
          <w:sz w:val="28"/>
          <w:szCs w:val="28"/>
        </w:rPr>
        <w:t xml:space="preserve">layer of </w:t>
      </w:r>
      <w:r w:rsidR="0005312D">
        <w:rPr>
          <w:sz w:val="28"/>
          <w:szCs w:val="28"/>
        </w:rPr>
        <w:t xml:space="preserve">universities in the Group of Eight. The UK </w:t>
      </w:r>
      <w:r w:rsidR="00FD69C9">
        <w:rPr>
          <w:sz w:val="28"/>
          <w:szCs w:val="28"/>
        </w:rPr>
        <w:t>does not exhibit the same</w:t>
      </w:r>
      <w:r w:rsidR="0005312D">
        <w:rPr>
          <w:sz w:val="28"/>
          <w:szCs w:val="28"/>
        </w:rPr>
        <w:t xml:space="preserve"> </w:t>
      </w:r>
      <w:r w:rsidR="00FD69C9">
        <w:rPr>
          <w:sz w:val="28"/>
          <w:szCs w:val="28"/>
        </w:rPr>
        <w:t>policy interest in</w:t>
      </w:r>
      <w:r w:rsidR="0005312D">
        <w:rPr>
          <w:sz w:val="28"/>
          <w:szCs w:val="28"/>
        </w:rPr>
        <w:t xml:space="preserve"> sustaining its middle </w:t>
      </w:r>
      <w:r w:rsidR="00FD69C9">
        <w:rPr>
          <w:sz w:val="28"/>
          <w:szCs w:val="28"/>
        </w:rPr>
        <w:t>tier</w:t>
      </w:r>
      <w:r w:rsidR="0005312D">
        <w:rPr>
          <w:sz w:val="28"/>
          <w:szCs w:val="28"/>
        </w:rPr>
        <w:t xml:space="preserve">. </w:t>
      </w:r>
    </w:p>
    <w:p w14:paraId="5D5D3BDA" w14:textId="30EFAD23" w:rsidR="00B51B89" w:rsidRDefault="00B51B89" w:rsidP="00AD5C46">
      <w:pPr>
        <w:rPr>
          <w:sz w:val="28"/>
          <w:szCs w:val="28"/>
        </w:rPr>
      </w:pPr>
    </w:p>
    <w:p w14:paraId="678D271B" w14:textId="765D5629" w:rsidR="00B51B89" w:rsidRPr="00AA7B51" w:rsidRDefault="00B51B89" w:rsidP="00AD5C46">
      <w:pPr>
        <w:rPr>
          <w:b/>
          <w:sz w:val="28"/>
          <w:szCs w:val="28"/>
        </w:rPr>
      </w:pPr>
      <w:r w:rsidRPr="00AA7B51">
        <w:rPr>
          <w:b/>
          <w:sz w:val="28"/>
          <w:szCs w:val="28"/>
        </w:rPr>
        <w:t>[Institutional Cultures]</w:t>
      </w:r>
    </w:p>
    <w:p w14:paraId="1415863B" w14:textId="03A17B60" w:rsidR="00B51B89" w:rsidRDefault="0005312D" w:rsidP="00AD5C46">
      <w:pPr>
        <w:rPr>
          <w:sz w:val="28"/>
          <w:szCs w:val="28"/>
        </w:rPr>
      </w:pPr>
      <w:r>
        <w:rPr>
          <w:sz w:val="28"/>
          <w:szCs w:val="28"/>
        </w:rPr>
        <w:lastRenderedPageBreak/>
        <w:t xml:space="preserve">Yet below Oxford and Cambridge, internal institutional cultures are similar. Management and strategy have </w:t>
      </w:r>
      <w:r w:rsidR="00FD69C9">
        <w:rPr>
          <w:sz w:val="28"/>
          <w:szCs w:val="28"/>
        </w:rPr>
        <w:t xml:space="preserve">the same </w:t>
      </w:r>
      <w:r>
        <w:rPr>
          <w:sz w:val="28"/>
          <w:szCs w:val="28"/>
        </w:rPr>
        <w:t xml:space="preserve">tasks. CFOs are crucial, especially in the UK, and budget drivers and executive deans have confined collegial assemblies to matters of learning and research. Collegial networks are strong in the leading universities and often weaker in the former polytechnics and colleges of advanced education. Both sets of universities are relatively efficient and successfully entrepreneurial and punch above their weight in the world, especially Australia. </w:t>
      </w:r>
    </w:p>
    <w:p w14:paraId="62CC2F51" w14:textId="77777777" w:rsidR="0005312D" w:rsidRDefault="0005312D" w:rsidP="00AD5C46">
      <w:pPr>
        <w:rPr>
          <w:sz w:val="28"/>
          <w:szCs w:val="28"/>
        </w:rPr>
      </w:pPr>
    </w:p>
    <w:p w14:paraId="18CB46B3" w14:textId="4E401D74" w:rsidR="00B51B89" w:rsidRPr="00AA7B51" w:rsidRDefault="00B51B89" w:rsidP="00AD5C46">
      <w:pPr>
        <w:rPr>
          <w:b/>
          <w:sz w:val="28"/>
          <w:szCs w:val="28"/>
        </w:rPr>
      </w:pPr>
      <w:r w:rsidRPr="00AA7B51">
        <w:rPr>
          <w:b/>
          <w:sz w:val="28"/>
          <w:szCs w:val="28"/>
        </w:rPr>
        <w:t>[Perspectives]</w:t>
      </w:r>
    </w:p>
    <w:p w14:paraId="1BDB5CB3" w14:textId="6506CAAB" w:rsidR="00B51B89" w:rsidRDefault="0005312D" w:rsidP="00AD5C46">
      <w:pPr>
        <w:rPr>
          <w:sz w:val="28"/>
          <w:szCs w:val="28"/>
        </w:rPr>
      </w:pPr>
      <w:r>
        <w:rPr>
          <w:sz w:val="28"/>
          <w:szCs w:val="28"/>
        </w:rPr>
        <w:t>What view of the world do they take into the world? And is it the same perspective?</w:t>
      </w:r>
    </w:p>
    <w:p w14:paraId="24C708BD" w14:textId="77777777" w:rsidR="00197318" w:rsidRDefault="00197318" w:rsidP="00AD5C46">
      <w:pPr>
        <w:rPr>
          <w:sz w:val="28"/>
          <w:szCs w:val="28"/>
        </w:rPr>
      </w:pPr>
    </w:p>
    <w:p w14:paraId="49800576" w14:textId="791AF58C" w:rsidR="00B51B89" w:rsidRPr="00AA7B51" w:rsidRDefault="00B51B89" w:rsidP="00AD5C46">
      <w:pPr>
        <w:rPr>
          <w:b/>
          <w:sz w:val="28"/>
          <w:szCs w:val="28"/>
        </w:rPr>
      </w:pPr>
      <w:r w:rsidRPr="00AA7B51">
        <w:rPr>
          <w:b/>
          <w:sz w:val="28"/>
          <w:szCs w:val="28"/>
        </w:rPr>
        <w:t>[Viewpoint1]</w:t>
      </w:r>
    </w:p>
    <w:p w14:paraId="1A4AEB48" w14:textId="315C3264" w:rsidR="00783266" w:rsidRDefault="00783266" w:rsidP="00AD5C46">
      <w:pPr>
        <w:rPr>
          <w:sz w:val="28"/>
          <w:szCs w:val="28"/>
        </w:rPr>
      </w:pPr>
      <w:r w:rsidRPr="00783266">
        <w:rPr>
          <w:noProof/>
          <w:sz w:val="28"/>
          <w:szCs w:val="28"/>
          <w:lang w:eastAsia="en-GB"/>
        </w:rPr>
        <w:drawing>
          <wp:inline distT="0" distB="0" distL="0" distR="0" wp14:anchorId="3905F3CE" wp14:editId="3C493507">
            <wp:extent cx="5691200" cy="3135207"/>
            <wp:effectExtent l="0" t="0" r="0" b="0"/>
            <wp:docPr id="6" name="Picture 6" descr="UpsideDown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psideDownWor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272" cy="3162791"/>
                    </a:xfrm>
                    <a:prstGeom prst="rect">
                      <a:avLst/>
                    </a:prstGeom>
                    <a:noFill/>
                    <a:extLst/>
                  </pic:spPr>
                </pic:pic>
              </a:graphicData>
            </a:graphic>
          </wp:inline>
        </w:drawing>
      </w:r>
    </w:p>
    <w:p w14:paraId="4730E087" w14:textId="77777777" w:rsidR="00783266" w:rsidRDefault="00783266" w:rsidP="00AD5C46">
      <w:pPr>
        <w:rPr>
          <w:sz w:val="28"/>
          <w:szCs w:val="28"/>
        </w:rPr>
      </w:pPr>
    </w:p>
    <w:p w14:paraId="39227DCD" w14:textId="77777777" w:rsidR="00783266" w:rsidRDefault="00783266" w:rsidP="00AD5C46">
      <w:pPr>
        <w:rPr>
          <w:sz w:val="28"/>
          <w:szCs w:val="28"/>
        </w:rPr>
      </w:pPr>
    </w:p>
    <w:p w14:paraId="7028D77F" w14:textId="22FBF25B" w:rsidR="00B51B89" w:rsidRDefault="0005312D" w:rsidP="00AD5C46">
      <w:pPr>
        <w:rPr>
          <w:sz w:val="28"/>
          <w:szCs w:val="28"/>
        </w:rPr>
      </w:pPr>
      <w:r>
        <w:rPr>
          <w:sz w:val="28"/>
          <w:szCs w:val="28"/>
        </w:rPr>
        <w:t xml:space="preserve">Here I generalise even more freely. There is a </w:t>
      </w:r>
      <w:r w:rsidR="00FD69C9">
        <w:rPr>
          <w:sz w:val="28"/>
          <w:szCs w:val="28"/>
        </w:rPr>
        <w:t xml:space="preserve">common effectiveness in the world, grounded in a </w:t>
      </w:r>
      <w:r>
        <w:rPr>
          <w:sz w:val="28"/>
          <w:szCs w:val="28"/>
        </w:rPr>
        <w:t xml:space="preserve">similar self-confidence and practical </w:t>
      </w:r>
      <w:r w:rsidR="00FD69C9">
        <w:rPr>
          <w:sz w:val="28"/>
          <w:szCs w:val="28"/>
        </w:rPr>
        <w:t>gift. P</w:t>
      </w:r>
      <w:r>
        <w:rPr>
          <w:sz w:val="28"/>
          <w:szCs w:val="28"/>
        </w:rPr>
        <w:t xml:space="preserve">erhaps the self-certainty is greater in the UK. Australia’s is partly borrowed from Britain. But as I’ve argued, Australians are also shaped by their location. Most no longer see the UK as home. </w:t>
      </w:r>
    </w:p>
    <w:p w14:paraId="6251BE39" w14:textId="77777777" w:rsidR="0005312D" w:rsidRDefault="0005312D" w:rsidP="00AD5C46">
      <w:pPr>
        <w:rPr>
          <w:b/>
          <w:sz w:val="28"/>
          <w:szCs w:val="28"/>
        </w:rPr>
      </w:pPr>
    </w:p>
    <w:p w14:paraId="686CAB5E" w14:textId="77777777" w:rsidR="00783266" w:rsidRDefault="00783266">
      <w:pPr>
        <w:rPr>
          <w:b/>
          <w:sz w:val="28"/>
          <w:szCs w:val="28"/>
        </w:rPr>
      </w:pPr>
      <w:r>
        <w:rPr>
          <w:b/>
          <w:sz w:val="28"/>
          <w:szCs w:val="28"/>
        </w:rPr>
        <w:br w:type="page"/>
      </w:r>
    </w:p>
    <w:p w14:paraId="69E0036B" w14:textId="5F841028" w:rsidR="00B51B89" w:rsidRPr="00AA7B51" w:rsidRDefault="00B51B89" w:rsidP="00AD5C46">
      <w:pPr>
        <w:rPr>
          <w:b/>
          <w:sz w:val="28"/>
          <w:szCs w:val="28"/>
        </w:rPr>
      </w:pPr>
      <w:r w:rsidRPr="00AA7B51">
        <w:rPr>
          <w:b/>
          <w:sz w:val="28"/>
          <w:szCs w:val="28"/>
        </w:rPr>
        <w:lastRenderedPageBreak/>
        <w:t>[Viewpoint2]</w:t>
      </w:r>
    </w:p>
    <w:p w14:paraId="2BF71103" w14:textId="1E77370D" w:rsidR="00783266" w:rsidRDefault="00783266" w:rsidP="00AD5C46">
      <w:pPr>
        <w:rPr>
          <w:sz w:val="28"/>
          <w:szCs w:val="28"/>
        </w:rPr>
      </w:pPr>
      <w:r w:rsidRPr="00783266">
        <w:rPr>
          <w:noProof/>
          <w:sz w:val="28"/>
          <w:szCs w:val="28"/>
          <w:lang w:eastAsia="en-GB"/>
        </w:rPr>
        <w:drawing>
          <wp:inline distT="0" distB="0" distL="0" distR="0" wp14:anchorId="5E87B7E6" wp14:editId="0AC26800">
            <wp:extent cx="5626735" cy="3440293"/>
            <wp:effectExtent l="25400" t="25400" r="12065" b="146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659441" cy="3460290"/>
                    </a:xfrm>
                    <a:prstGeom prst="rect">
                      <a:avLst/>
                    </a:prstGeom>
                    <a:ln w="6350">
                      <a:solidFill>
                        <a:schemeClr val="accent1"/>
                      </a:solidFill>
                    </a:ln>
                  </pic:spPr>
                </pic:pic>
              </a:graphicData>
            </a:graphic>
          </wp:inline>
        </w:drawing>
      </w:r>
    </w:p>
    <w:p w14:paraId="40546E17" w14:textId="77777777" w:rsidR="00783266" w:rsidRDefault="00783266" w:rsidP="00AD5C46">
      <w:pPr>
        <w:rPr>
          <w:sz w:val="28"/>
          <w:szCs w:val="28"/>
        </w:rPr>
      </w:pPr>
    </w:p>
    <w:p w14:paraId="02104592" w14:textId="77777777" w:rsidR="00783266" w:rsidRDefault="00783266" w:rsidP="00AD5C46">
      <w:pPr>
        <w:rPr>
          <w:sz w:val="28"/>
          <w:szCs w:val="28"/>
        </w:rPr>
      </w:pPr>
    </w:p>
    <w:p w14:paraId="636B9499" w14:textId="32583CA1" w:rsidR="00514F1C" w:rsidRDefault="0005312D" w:rsidP="00AD5C46">
      <w:pPr>
        <w:rPr>
          <w:sz w:val="28"/>
          <w:szCs w:val="28"/>
        </w:rPr>
      </w:pPr>
      <w:r>
        <w:rPr>
          <w:sz w:val="28"/>
          <w:szCs w:val="28"/>
        </w:rPr>
        <w:t xml:space="preserve">In the UK </w:t>
      </w:r>
      <w:r w:rsidR="00514F1C">
        <w:rPr>
          <w:sz w:val="28"/>
          <w:szCs w:val="28"/>
        </w:rPr>
        <w:t xml:space="preserve">that sense of self-certainty is a strength and a weakness. It is hard for all but the dedicated Europeanists or </w:t>
      </w:r>
      <w:proofErr w:type="spellStart"/>
      <w:r w:rsidR="00514F1C">
        <w:rPr>
          <w:sz w:val="28"/>
          <w:szCs w:val="28"/>
        </w:rPr>
        <w:t>Asianists</w:t>
      </w:r>
      <w:proofErr w:type="spellEnd"/>
      <w:r w:rsidR="00514F1C">
        <w:rPr>
          <w:sz w:val="28"/>
          <w:szCs w:val="28"/>
        </w:rPr>
        <w:t xml:space="preserve"> in UK universities to </w:t>
      </w:r>
      <w:r w:rsidR="00FD69C9">
        <w:rPr>
          <w:sz w:val="28"/>
          <w:szCs w:val="28"/>
        </w:rPr>
        <w:t>understand</w:t>
      </w:r>
      <w:r w:rsidR="00514F1C">
        <w:rPr>
          <w:sz w:val="28"/>
          <w:szCs w:val="28"/>
        </w:rPr>
        <w:t xml:space="preserve"> </w:t>
      </w:r>
      <w:r w:rsidR="00FD69C9">
        <w:rPr>
          <w:sz w:val="28"/>
          <w:szCs w:val="28"/>
        </w:rPr>
        <w:t xml:space="preserve">that sometimes, we might have something to learn from </w:t>
      </w:r>
      <w:proofErr w:type="spellStart"/>
      <w:proofErr w:type="gramStart"/>
      <w:r w:rsidR="00514F1C">
        <w:rPr>
          <w:sz w:val="28"/>
          <w:szCs w:val="28"/>
        </w:rPr>
        <w:t>non English-speaking</w:t>
      </w:r>
      <w:proofErr w:type="spellEnd"/>
      <w:proofErr w:type="gramEnd"/>
      <w:r w:rsidR="00514F1C">
        <w:rPr>
          <w:sz w:val="28"/>
          <w:szCs w:val="28"/>
        </w:rPr>
        <w:t xml:space="preserve"> other</w:t>
      </w:r>
      <w:r w:rsidR="00FD69C9">
        <w:rPr>
          <w:sz w:val="28"/>
          <w:szCs w:val="28"/>
        </w:rPr>
        <w:t xml:space="preserve">s, as well as something to teach. </w:t>
      </w:r>
      <w:r w:rsidR="00514F1C">
        <w:rPr>
          <w:sz w:val="28"/>
          <w:szCs w:val="28"/>
        </w:rPr>
        <w:t xml:space="preserve">So </w:t>
      </w:r>
      <w:r w:rsidR="00FD69C9">
        <w:rPr>
          <w:sz w:val="28"/>
          <w:szCs w:val="28"/>
        </w:rPr>
        <w:t xml:space="preserve">mostly, </w:t>
      </w:r>
      <w:r w:rsidR="00514F1C">
        <w:rPr>
          <w:sz w:val="28"/>
          <w:szCs w:val="28"/>
        </w:rPr>
        <w:t xml:space="preserve">UK universities are l forced back on the old independent strategy of pulling themselves up by their </w:t>
      </w:r>
      <w:r w:rsidR="00FD69C9">
        <w:rPr>
          <w:sz w:val="28"/>
          <w:szCs w:val="28"/>
        </w:rPr>
        <w:t xml:space="preserve">own </w:t>
      </w:r>
      <w:r w:rsidR="00514F1C">
        <w:rPr>
          <w:sz w:val="28"/>
          <w:szCs w:val="28"/>
        </w:rPr>
        <w:t>boot straps</w:t>
      </w:r>
      <w:r w:rsidR="00CB2AED">
        <w:rPr>
          <w:sz w:val="28"/>
          <w:szCs w:val="28"/>
        </w:rPr>
        <w:t xml:space="preserve">. </w:t>
      </w:r>
      <w:r w:rsidR="00FD69C9">
        <w:rPr>
          <w:sz w:val="28"/>
          <w:szCs w:val="28"/>
        </w:rPr>
        <w:t xml:space="preserve">It’s served them well up to know, but it is less clear it will do so in the future. </w:t>
      </w:r>
      <w:r w:rsidR="00CB2AED">
        <w:rPr>
          <w:sz w:val="28"/>
          <w:szCs w:val="28"/>
        </w:rPr>
        <w:t xml:space="preserve">Policy makers </w:t>
      </w:r>
      <w:r w:rsidR="00FD69C9">
        <w:rPr>
          <w:sz w:val="28"/>
          <w:szCs w:val="28"/>
        </w:rPr>
        <w:t>borrow</w:t>
      </w:r>
      <w:r w:rsidR="00CB2AED">
        <w:rPr>
          <w:sz w:val="28"/>
          <w:szCs w:val="28"/>
        </w:rPr>
        <w:t xml:space="preserve"> successfully from Australia</w:t>
      </w:r>
      <w:r w:rsidR="00FD69C9">
        <w:rPr>
          <w:sz w:val="28"/>
          <w:szCs w:val="28"/>
        </w:rPr>
        <w:t xml:space="preserve">ns, whom they see was neither European nor Asian. </w:t>
      </w:r>
      <w:r w:rsidR="00CB2AED">
        <w:rPr>
          <w:sz w:val="28"/>
          <w:szCs w:val="28"/>
        </w:rPr>
        <w:t>Australia</w:t>
      </w:r>
      <w:r w:rsidR="00FD69C9">
        <w:rPr>
          <w:sz w:val="28"/>
          <w:szCs w:val="28"/>
        </w:rPr>
        <w:t>ns</w:t>
      </w:r>
      <w:r w:rsidR="00CB2AED">
        <w:rPr>
          <w:sz w:val="28"/>
          <w:szCs w:val="28"/>
        </w:rPr>
        <w:t xml:space="preserve"> </w:t>
      </w:r>
      <w:r w:rsidR="00FD69C9">
        <w:rPr>
          <w:sz w:val="28"/>
          <w:szCs w:val="28"/>
        </w:rPr>
        <w:t>are</w:t>
      </w:r>
      <w:r w:rsidR="00CB2AED">
        <w:rPr>
          <w:sz w:val="28"/>
          <w:szCs w:val="28"/>
        </w:rPr>
        <w:t xml:space="preserve"> part of the family. </w:t>
      </w:r>
    </w:p>
    <w:p w14:paraId="038B53FF" w14:textId="6BF7A7F6" w:rsidR="00B51B89" w:rsidRPr="00AA7B51" w:rsidRDefault="00FD69C9" w:rsidP="00AD5C46">
      <w:pPr>
        <w:ind w:firstLine="454"/>
        <w:rPr>
          <w:sz w:val="28"/>
          <w:szCs w:val="28"/>
        </w:rPr>
      </w:pPr>
      <w:r>
        <w:rPr>
          <w:sz w:val="28"/>
          <w:szCs w:val="28"/>
        </w:rPr>
        <w:t>For their part</w:t>
      </w:r>
      <w:r w:rsidR="00514F1C">
        <w:rPr>
          <w:sz w:val="28"/>
          <w:szCs w:val="28"/>
        </w:rPr>
        <w:t>, Australians, always practical</w:t>
      </w:r>
      <w:r w:rsidR="00CE3104">
        <w:rPr>
          <w:sz w:val="28"/>
          <w:szCs w:val="28"/>
        </w:rPr>
        <w:t xml:space="preserve"> and</w:t>
      </w:r>
      <w:r w:rsidR="00514F1C">
        <w:rPr>
          <w:sz w:val="28"/>
          <w:szCs w:val="28"/>
        </w:rPr>
        <w:t xml:space="preserve"> pragmatic, </w:t>
      </w:r>
      <w:r w:rsidR="0036511C">
        <w:rPr>
          <w:sz w:val="28"/>
          <w:szCs w:val="28"/>
        </w:rPr>
        <w:t xml:space="preserve">less </w:t>
      </w:r>
      <w:r w:rsidR="0037318E">
        <w:rPr>
          <w:sz w:val="28"/>
          <w:szCs w:val="28"/>
        </w:rPr>
        <w:t xml:space="preserve">fixed and </w:t>
      </w:r>
      <w:r w:rsidR="0036511C">
        <w:rPr>
          <w:sz w:val="28"/>
          <w:szCs w:val="28"/>
        </w:rPr>
        <w:t xml:space="preserve">certain about themselves, </w:t>
      </w:r>
      <w:r w:rsidR="00514F1C">
        <w:rPr>
          <w:sz w:val="28"/>
          <w:szCs w:val="28"/>
        </w:rPr>
        <w:t>learn</w:t>
      </w:r>
      <w:r w:rsidR="00CE3104">
        <w:rPr>
          <w:sz w:val="28"/>
          <w:szCs w:val="28"/>
        </w:rPr>
        <w:t xml:space="preserve"> from a wider range of sources</w:t>
      </w:r>
      <w:r w:rsidR="00514F1C">
        <w:rPr>
          <w:sz w:val="28"/>
          <w:szCs w:val="28"/>
        </w:rPr>
        <w:t xml:space="preserve">, </w:t>
      </w:r>
      <w:r w:rsidR="00DF0FF5">
        <w:rPr>
          <w:sz w:val="28"/>
          <w:szCs w:val="28"/>
        </w:rPr>
        <w:t xml:space="preserve">though more </w:t>
      </w:r>
      <w:r w:rsidR="0036511C">
        <w:rPr>
          <w:sz w:val="28"/>
          <w:szCs w:val="28"/>
        </w:rPr>
        <w:t xml:space="preserve">so </w:t>
      </w:r>
      <w:r w:rsidR="00DF0FF5">
        <w:rPr>
          <w:sz w:val="28"/>
          <w:szCs w:val="28"/>
        </w:rPr>
        <w:t xml:space="preserve">from Europe than from Asia </w:t>
      </w:r>
      <w:proofErr w:type="gramStart"/>
      <w:r w:rsidR="00DF0FF5">
        <w:rPr>
          <w:sz w:val="28"/>
          <w:szCs w:val="28"/>
        </w:rPr>
        <w:t>as yet</w:t>
      </w:r>
      <w:proofErr w:type="gramEnd"/>
      <w:r w:rsidR="0036511C">
        <w:rPr>
          <w:sz w:val="28"/>
          <w:szCs w:val="28"/>
        </w:rPr>
        <w:t>. A</w:t>
      </w:r>
      <w:r w:rsidR="00514F1C">
        <w:rPr>
          <w:sz w:val="28"/>
          <w:szCs w:val="28"/>
        </w:rPr>
        <w:t xml:space="preserve">nd </w:t>
      </w:r>
      <w:r w:rsidR="00593362">
        <w:rPr>
          <w:sz w:val="28"/>
          <w:szCs w:val="28"/>
        </w:rPr>
        <w:t xml:space="preserve">they </w:t>
      </w:r>
      <w:r w:rsidR="00CE3104">
        <w:rPr>
          <w:sz w:val="28"/>
          <w:szCs w:val="28"/>
        </w:rPr>
        <w:t>prefer</w:t>
      </w:r>
      <w:r w:rsidR="00593362">
        <w:rPr>
          <w:sz w:val="28"/>
          <w:szCs w:val="28"/>
        </w:rPr>
        <w:t xml:space="preserve"> to </w:t>
      </w:r>
      <w:r w:rsidR="00514F1C">
        <w:rPr>
          <w:sz w:val="28"/>
          <w:szCs w:val="28"/>
        </w:rPr>
        <w:t xml:space="preserve">avoid </w:t>
      </w:r>
      <w:r w:rsidR="00CE3104">
        <w:rPr>
          <w:sz w:val="28"/>
          <w:szCs w:val="28"/>
        </w:rPr>
        <w:t xml:space="preserve">the </w:t>
      </w:r>
      <w:r w:rsidR="00514F1C">
        <w:rPr>
          <w:sz w:val="28"/>
          <w:szCs w:val="28"/>
        </w:rPr>
        <w:t>decisive choices about identity</w:t>
      </w:r>
      <w:r w:rsidR="00CE3104">
        <w:rPr>
          <w:sz w:val="28"/>
          <w:szCs w:val="28"/>
        </w:rPr>
        <w:t xml:space="preserve"> (England or Asia?)</w:t>
      </w:r>
      <w:r w:rsidR="00514F1C">
        <w:rPr>
          <w:sz w:val="28"/>
          <w:szCs w:val="28"/>
        </w:rPr>
        <w:t xml:space="preserve">. Though perhaps not for ever. </w:t>
      </w:r>
      <w:r w:rsidR="00D51792">
        <w:rPr>
          <w:sz w:val="28"/>
          <w:szCs w:val="28"/>
        </w:rPr>
        <w:t xml:space="preserve"> </w:t>
      </w:r>
    </w:p>
    <w:sectPr w:rsidR="00B51B89" w:rsidRPr="00AA7B51" w:rsidSect="00C61DAA">
      <w:headerReference w:type="even" r:id="rId14"/>
      <w:head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C6886" w14:textId="77777777" w:rsidR="006F26CD" w:rsidRDefault="006F26CD" w:rsidP="00C61DAA">
      <w:r>
        <w:separator/>
      </w:r>
    </w:p>
  </w:endnote>
  <w:endnote w:type="continuationSeparator" w:id="0">
    <w:p w14:paraId="63B2382B" w14:textId="77777777" w:rsidR="006F26CD" w:rsidRDefault="006F26CD" w:rsidP="00C61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631DC" w14:textId="77777777" w:rsidR="006F26CD" w:rsidRDefault="006F26CD" w:rsidP="00C61DAA">
      <w:r>
        <w:separator/>
      </w:r>
    </w:p>
  </w:footnote>
  <w:footnote w:type="continuationSeparator" w:id="0">
    <w:p w14:paraId="34C65DD5" w14:textId="77777777" w:rsidR="006F26CD" w:rsidRDefault="006F26CD" w:rsidP="00C61D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EBD29" w14:textId="77777777" w:rsidR="00C61082" w:rsidRDefault="00C61082" w:rsidP="00C61082">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CBA809" w14:textId="77777777" w:rsidR="00C61082" w:rsidRDefault="00C6108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EB30B" w14:textId="77777777" w:rsidR="00C61082" w:rsidRDefault="00C61082" w:rsidP="00C61082">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41042">
      <w:rPr>
        <w:rStyle w:val="PageNumber"/>
        <w:noProof/>
      </w:rPr>
      <w:t>3</w:t>
    </w:r>
    <w:r>
      <w:rPr>
        <w:rStyle w:val="PageNumber"/>
      </w:rPr>
      <w:fldChar w:fldCharType="end"/>
    </w:r>
  </w:p>
  <w:p w14:paraId="4157A315" w14:textId="77777777" w:rsidR="00C61082" w:rsidRDefault="00C6108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0F601A"/>
    <w:multiLevelType w:val="multilevel"/>
    <w:tmpl w:val="429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DAA"/>
    <w:rsid w:val="000226ED"/>
    <w:rsid w:val="0005312D"/>
    <w:rsid w:val="00057208"/>
    <w:rsid w:val="00071B03"/>
    <w:rsid w:val="00080DC6"/>
    <w:rsid w:val="000A3D92"/>
    <w:rsid w:val="000A7646"/>
    <w:rsid w:val="000B69E7"/>
    <w:rsid w:val="000D67A5"/>
    <w:rsid w:val="000F4AE5"/>
    <w:rsid w:val="000F76DF"/>
    <w:rsid w:val="0013637E"/>
    <w:rsid w:val="00153458"/>
    <w:rsid w:val="001776D1"/>
    <w:rsid w:val="001947E3"/>
    <w:rsid w:val="00197318"/>
    <w:rsid w:val="001A279A"/>
    <w:rsid w:val="001C1CA8"/>
    <w:rsid w:val="001C6311"/>
    <w:rsid w:val="002614B7"/>
    <w:rsid w:val="00265860"/>
    <w:rsid w:val="002D5124"/>
    <w:rsid w:val="002F3C12"/>
    <w:rsid w:val="003102BE"/>
    <w:rsid w:val="00347854"/>
    <w:rsid w:val="0036511C"/>
    <w:rsid w:val="0037318E"/>
    <w:rsid w:val="0039708E"/>
    <w:rsid w:val="003B4B97"/>
    <w:rsid w:val="003F1C65"/>
    <w:rsid w:val="003F2DBC"/>
    <w:rsid w:val="00432E0B"/>
    <w:rsid w:val="00452523"/>
    <w:rsid w:val="00467ACD"/>
    <w:rsid w:val="004B081E"/>
    <w:rsid w:val="004E71E5"/>
    <w:rsid w:val="004F118F"/>
    <w:rsid w:val="00513BE4"/>
    <w:rsid w:val="00514F1C"/>
    <w:rsid w:val="00541042"/>
    <w:rsid w:val="00546F5C"/>
    <w:rsid w:val="0056178A"/>
    <w:rsid w:val="00564D4A"/>
    <w:rsid w:val="00566BFB"/>
    <w:rsid w:val="00593362"/>
    <w:rsid w:val="005C39F4"/>
    <w:rsid w:val="005E63CD"/>
    <w:rsid w:val="00602A63"/>
    <w:rsid w:val="00632E1A"/>
    <w:rsid w:val="00634DA2"/>
    <w:rsid w:val="006F26CD"/>
    <w:rsid w:val="0072128D"/>
    <w:rsid w:val="007448DD"/>
    <w:rsid w:val="00757885"/>
    <w:rsid w:val="00783266"/>
    <w:rsid w:val="007B6CBF"/>
    <w:rsid w:val="007F50D4"/>
    <w:rsid w:val="007F66D4"/>
    <w:rsid w:val="0082524E"/>
    <w:rsid w:val="008326CF"/>
    <w:rsid w:val="00891885"/>
    <w:rsid w:val="008F3EFF"/>
    <w:rsid w:val="00944F76"/>
    <w:rsid w:val="00972570"/>
    <w:rsid w:val="009F1972"/>
    <w:rsid w:val="00A04FD8"/>
    <w:rsid w:val="00A06B7E"/>
    <w:rsid w:val="00A07B9B"/>
    <w:rsid w:val="00A10C2D"/>
    <w:rsid w:val="00A631CF"/>
    <w:rsid w:val="00AA7B51"/>
    <w:rsid w:val="00AB6B38"/>
    <w:rsid w:val="00AD5C46"/>
    <w:rsid w:val="00AF050C"/>
    <w:rsid w:val="00AF73FE"/>
    <w:rsid w:val="00B264BA"/>
    <w:rsid w:val="00B42E5A"/>
    <w:rsid w:val="00B4401B"/>
    <w:rsid w:val="00B46E64"/>
    <w:rsid w:val="00B517E8"/>
    <w:rsid w:val="00B51B89"/>
    <w:rsid w:val="00B62F24"/>
    <w:rsid w:val="00B97617"/>
    <w:rsid w:val="00BE311B"/>
    <w:rsid w:val="00C1506E"/>
    <w:rsid w:val="00C61082"/>
    <w:rsid w:val="00C61DAA"/>
    <w:rsid w:val="00CA23B9"/>
    <w:rsid w:val="00CA6CD0"/>
    <w:rsid w:val="00CB1E6B"/>
    <w:rsid w:val="00CB2AED"/>
    <w:rsid w:val="00CE3104"/>
    <w:rsid w:val="00CE64B3"/>
    <w:rsid w:val="00CF57EA"/>
    <w:rsid w:val="00D0046D"/>
    <w:rsid w:val="00D30675"/>
    <w:rsid w:val="00D47822"/>
    <w:rsid w:val="00D51792"/>
    <w:rsid w:val="00D5203F"/>
    <w:rsid w:val="00DA6874"/>
    <w:rsid w:val="00DF0FF5"/>
    <w:rsid w:val="00DF722D"/>
    <w:rsid w:val="00E36E56"/>
    <w:rsid w:val="00E5358E"/>
    <w:rsid w:val="00EA04C3"/>
    <w:rsid w:val="00EE476F"/>
    <w:rsid w:val="00EE7EAD"/>
    <w:rsid w:val="00F6745C"/>
    <w:rsid w:val="00F80BF1"/>
    <w:rsid w:val="00FD69C9"/>
    <w:rsid w:val="00FE685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C7858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61DA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AA"/>
    <w:rPr>
      <w:rFonts w:ascii="Times New Roman" w:hAnsi="Times New Roman" w:cs="Times New Roman"/>
      <w:b/>
      <w:bCs/>
      <w:kern w:val="36"/>
      <w:sz w:val="48"/>
      <w:szCs w:val="48"/>
      <w:lang w:eastAsia="en-GB"/>
    </w:rPr>
  </w:style>
  <w:style w:type="paragraph" w:styleId="Header">
    <w:name w:val="header"/>
    <w:basedOn w:val="Normal"/>
    <w:link w:val="HeaderChar"/>
    <w:uiPriority w:val="99"/>
    <w:unhideWhenUsed/>
    <w:rsid w:val="00C61DAA"/>
    <w:pPr>
      <w:tabs>
        <w:tab w:val="center" w:pos="4513"/>
        <w:tab w:val="right" w:pos="9026"/>
      </w:tabs>
    </w:pPr>
  </w:style>
  <w:style w:type="character" w:customStyle="1" w:styleId="HeaderChar">
    <w:name w:val="Header Char"/>
    <w:basedOn w:val="DefaultParagraphFont"/>
    <w:link w:val="Header"/>
    <w:uiPriority w:val="99"/>
    <w:rsid w:val="00C61DAA"/>
  </w:style>
  <w:style w:type="character" w:styleId="PageNumber">
    <w:name w:val="page number"/>
    <w:basedOn w:val="DefaultParagraphFont"/>
    <w:uiPriority w:val="99"/>
    <w:semiHidden/>
    <w:unhideWhenUsed/>
    <w:rsid w:val="00C61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715519">
      <w:bodyDiv w:val="1"/>
      <w:marLeft w:val="0"/>
      <w:marRight w:val="0"/>
      <w:marTop w:val="0"/>
      <w:marBottom w:val="0"/>
      <w:divBdr>
        <w:top w:val="none" w:sz="0" w:space="0" w:color="auto"/>
        <w:left w:val="none" w:sz="0" w:space="0" w:color="auto"/>
        <w:bottom w:val="none" w:sz="0" w:space="0" w:color="auto"/>
        <w:right w:val="none" w:sz="0" w:space="0" w:color="auto"/>
      </w:divBdr>
    </w:div>
    <w:div w:id="1161121322">
      <w:bodyDiv w:val="1"/>
      <w:marLeft w:val="0"/>
      <w:marRight w:val="0"/>
      <w:marTop w:val="0"/>
      <w:marBottom w:val="0"/>
      <w:divBdr>
        <w:top w:val="none" w:sz="0" w:space="0" w:color="auto"/>
        <w:left w:val="none" w:sz="0" w:space="0" w:color="auto"/>
        <w:bottom w:val="none" w:sz="0" w:space="0" w:color="auto"/>
        <w:right w:val="none" w:sz="0" w:space="0" w:color="auto"/>
      </w:divBdr>
    </w:div>
    <w:div w:id="1884751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image" Target="media/image4.jpeg"/><Relationship Id="rId13" Type="http://schemas.openxmlformats.org/officeDocument/2006/relationships/image" Target="media/image5.tif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Macro-Enabled_Worksheet2.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Higher Education Participation Index</c:v>
                </c:pt>
              </c:strCache>
            </c:strRef>
          </c:tx>
          <c:spPr>
            <a:solidFill>
              <a:schemeClr val="bg1">
                <a:lumMod val="65000"/>
                <a:alpha val="85000"/>
              </a:schemeClr>
            </a:solidFill>
            <a:ln>
              <a:noFill/>
            </a:ln>
            <a:effectLst/>
          </c:spPr>
          <c:invertIfNegative val="0"/>
          <c:dPt>
            <c:idx val="3"/>
            <c:invertIfNegative val="0"/>
            <c:bubble3D val="0"/>
            <c:spPr>
              <a:solidFill>
                <a:schemeClr val="bg1">
                  <a:alpha val="85000"/>
                </a:schemeClr>
              </a:solidFill>
              <a:ln w="3175">
                <a:solidFill>
                  <a:schemeClr val="accent1"/>
                </a:solidFill>
              </a:ln>
              <a:effectLst/>
            </c:spPr>
          </c:dPt>
          <c:dPt>
            <c:idx val="18"/>
            <c:invertIfNegative val="0"/>
            <c:bubble3D val="0"/>
            <c:spPr>
              <a:solidFill>
                <a:schemeClr val="bg1">
                  <a:alpha val="85000"/>
                </a:schemeClr>
              </a:solidFill>
              <a:ln w="3175">
                <a:solidFill>
                  <a:schemeClr val="accent1"/>
                </a:solidFill>
              </a:ln>
              <a:effectLst/>
            </c:spPr>
          </c:dPt>
          <c:cat>
            <c:strRef>
              <c:f>Sheet1!$A$2:$A$32</c:f>
              <c:strCache>
                <c:ptCount val="31"/>
                <c:pt idx="0">
                  <c:v>South Korea</c:v>
                </c:pt>
                <c:pt idx="1">
                  <c:v>United States</c:v>
                </c:pt>
                <c:pt idx="2">
                  <c:v>Ireland</c:v>
                </c:pt>
                <c:pt idx="3">
                  <c:v>Australia</c:v>
                </c:pt>
                <c:pt idx="4">
                  <c:v>Canada</c:v>
                </c:pt>
                <c:pt idx="5">
                  <c:v>Finland</c:v>
                </c:pt>
                <c:pt idx="6">
                  <c:v>Slovenia</c:v>
                </c:pt>
                <c:pt idx="7">
                  <c:v>Spain</c:v>
                </c:pt>
                <c:pt idx="8">
                  <c:v>Belgium</c:v>
                </c:pt>
                <c:pt idx="9">
                  <c:v>Norway</c:v>
                </c:pt>
                <c:pt idx="10">
                  <c:v>Denmark</c:v>
                </c:pt>
                <c:pt idx="11">
                  <c:v>Netherlands</c:v>
                </c:pt>
                <c:pt idx="12">
                  <c:v>New Zealand</c:v>
                </c:pt>
                <c:pt idx="13">
                  <c:v>Poland</c:v>
                </c:pt>
                <c:pt idx="14">
                  <c:v>Iceland</c:v>
                </c:pt>
                <c:pt idx="15">
                  <c:v>Israel</c:v>
                </c:pt>
                <c:pt idx="16">
                  <c:v>Estonia</c:v>
                </c:pt>
                <c:pt idx="17">
                  <c:v>France</c:v>
                </c:pt>
                <c:pt idx="18">
                  <c:v>UK </c:v>
                </c:pt>
                <c:pt idx="19">
                  <c:v>Chile</c:v>
                </c:pt>
                <c:pt idx="20">
                  <c:v>Austria</c:v>
                </c:pt>
                <c:pt idx="21">
                  <c:v>Sweden</c:v>
                </c:pt>
                <c:pt idx="22">
                  <c:v>Switzerland</c:v>
                </c:pt>
                <c:pt idx="23">
                  <c:v>Turkey</c:v>
                </c:pt>
                <c:pt idx="24">
                  <c:v>Portugal</c:v>
                </c:pt>
                <c:pt idx="25">
                  <c:v>Czech Republic</c:v>
                </c:pt>
                <c:pt idx="26">
                  <c:v>Hungary</c:v>
                </c:pt>
                <c:pt idx="27">
                  <c:v>Germany</c:v>
                </c:pt>
                <c:pt idx="28">
                  <c:v>Slovak Republic</c:v>
                </c:pt>
                <c:pt idx="29">
                  <c:v>Italy</c:v>
                </c:pt>
                <c:pt idx="30">
                  <c:v>Mexico</c:v>
                </c:pt>
              </c:strCache>
            </c:strRef>
          </c:cat>
          <c:val>
            <c:numRef>
              <c:f>Sheet1!$B$2:$B$32</c:f>
              <c:numCache>
                <c:formatCode>General</c:formatCode>
                <c:ptCount val="31"/>
                <c:pt idx="0">
                  <c:v>98.4</c:v>
                </c:pt>
                <c:pt idx="1">
                  <c:v>76.8</c:v>
                </c:pt>
                <c:pt idx="2">
                  <c:v>75.7</c:v>
                </c:pt>
                <c:pt idx="3">
                  <c:v>73.7</c:v>
                </c:pt>
                <c:pt idx="4">
                  <c:v>72.9</c:v>
                </c:pt>
                <c:pt idx="5">
                  <c:v>72.7</c:v>
                </c:pt>
                <c:pt idx="6">
                  <c:v>72.6</c:v>
                </c:pt>
                <c:pt idx="7">
                  <c:v>71.2</c:v>
                </c:pt>
                <c:pt idx="8">
                  <c:v>70.5</c:v>
                </c:pt>
                <c:pt idx="9">
                  <c:v>69.2</c:v>
                </c:pt>
                <c:pt idx="10">
                  <c:v>69.1</c:v>
                </c:pt>
                <c:pt idx="11">
                  <c:v>66.6</c:v>
                </c:pt>
                <c:pt idx="12">
                  <c:v>66.5</c:v>
                </c:pt>
                <c:pt idx="13">
                  <c:v>65.1</c:v>
                </c:pt>
                <c:pt idx="14">
                  <c:v>65.1</c:v>
                </c:pt>
                <c:pt idx="15">
                  <c:v>64.0</c:v>
                </c:pt>
                <c:pt idx="16">
                  <c:v>63.9</c:v>
                </c:pt>
                <c:pt idx="17">
                  <c:v>63.8</c:v>
                </c:pt>
                <c:pt idx="18">
                  <c:v>62.2</c:v>
                </c:pt>
                <c:pt idx="19">
                  <c:v>61.7</c:v>
                </c:pt>
                <c:pt idx="20">
                  <c:v>61.7</c:v>
                </c:pt>
                <c:pt idx="21">
                  <c:v>60.8</c:v>
                </c:pt>
                <c:pt idx="22">
                  <c:v>58.0</c:v>
                </c:pt>
                <c:pt idx="23">
                  <c:v>56.9</c:v>
                </c:pt>
                <c:pt idx="24">
                  <c:v>54.1</c:v>
                </c:pt>
                <c:pt idx="25">
                  <c:v>53.1</c:v>
                </c:pt>
                <c:pt idx="26">
                  <c:v>49.7</c:v>
                </c:pt>
                <c:pt idx="27">
                  <c:v>49.0</c:v>
                </c:pt>
                <c:pt idx="28">
                  <c:v>47.4</c:v>
                </c:pt>
                <c:pt idx="29">
                  <c:v>47.3</c:v>
                </c:pt>
                <c:pt idx="30">
                  <c:v>32.3</c:v>
                </c:pt>
              </c:numCache>
            </c:numRef>
          </c:val>
        </c:ser>
        <c:dLbls>
          <c:showLegendKey val="0"/>
          <c:showVal val="0"/>
          <c:showCatName val="0"/>
          <c:showSerName val="0"/>
          <c:showPercent val="0"/>
          <c:showBubbleSize val="0"/>
        </c:dLbls>
        <c:gapWidth val="71"/>
        <c:overlap val="-27"/>
        <c:axId val="106150688"/>
        <c:axId val="106171264"/>
      </c:barChart>
      <c:lineChart>
        <c:grouping val="standard"/>
        <c:varyColors val="0"/>
        <c:ser>
          <c:idx val="1"/>
          <c:order val="1"/>
          <c:tx>
            <c:strRef>
              <c:f>Sheet1!$C$1</c:f>
              <c:strCache>
                <c:ptCount val="1"/>
                <c:pt idx="0">
                  <c:v>Gross Enrolment Ratio (%)</c:v>
                </c:pt>
              </c:strCache>
            </c:strRef>
          </c:tx>
          <c:spPr>
            <a:ln w="28575" cap="rnd">
              <a:noFill/>
              <a:round/>
            </a:ln>
            <a:effectLst/>
          </c:spPr>
          <c:marker>
            <c:symbol val="circle"/>
            <c:size val="5"/>
            <c:spPr>
              <a:solidFill>
                <a:srgbClr val="FF0000"/>
              </a:solidFill>
              <a:ln w="44450">
                <a:solidFill>
                  <a:schemeClr val="accent2"/>
                </a:solidFill>
              </a:ln>
              <a:effectLst/>
            </c:spPr>
          </c:marker>
          <c:dPt>
            <c:idx val="18"/>
            <c:marker>
              <c:symbol val="circle"/>
              <c:size val="5"/>
              <c:spPr>
                <a:solidFill>
                  <a:srgbClr val="FF0000"/>
                </a:solidFill>
                <a:ln w="44450">
                  <a:solidFill>
                    <a:srgbClr val="FF0000"/>
                  </a:solidFill>
                </a:ln>
                <a:effectLst/>
              </c:spPr>
            </c:marker>
            <c:bubble3D val="0"/>
          </c:dPt>
          <c:cat>
            <c:strRef>
              <c:f>Sheet1!$A$2:$A$32</c:f>
              <c:strCache>
                <c:ptCount val="31"/>
                <c:pt idx="0">
                  <c:v>South Korea</c:v>
                </c:pt>
                <c:pt idx="1">
                  <c:v>United States</c:v>
                </c:pt>
                <c:pt idx="2">
                  <c:v>Ireland</c:v>
                </c:pt>
                <c:pt idx="3">
                  <c:v>Australia</c:v>
                </c:pt>
                <c:pt idx="4">
                  <c:v>Canada</c:v>
                </c:pt>
                <c:pt idx="5">
                  <c:v>Finland</c:v>
                </c:pt>
                <c:pt idx="6">
                  <c:v>Slovenia</c:v>
                </c:pt>
                <c:pt idx="7">
                  <c:v>Spain</c:v>
                </c:pt>
                <c:pt idx="8">
                  <c:v>Belgium</c:v>
                </c:pt>
                <c:pt idx="9">
                  <c:v>Norway</c:v>
                </c:pt>
                <c:pt idx="10">
                  <c:v>Denmark</c:v>
                </c:pt>
                <c:pt idx="11">
                  <c:v>Netherlands</c:v>
                </c:pt>
                <c:pt idx="12">
                  <c:v>New Zealand</c:v>
                </c:pt>
                <c:pt idx="13">
                  <c:v>Poland</c:v>
                </c:pt>
                <c:pt idx="14">
                  <c:v>Iceland</c:v>
                </c:pt>
                <c:pt idx="15">
                  <c:v>Israel</c:v>
                </c:pt>
                <c:pt idx="16">
                  <c:v>Estonia</c:v>
                </c:pt>
                <c:pt idx="17">
                  <c:v>France</c:v>
                </c:pt>
                <c:pt idx="18">
                  <c:v>UK </c:v>
                </c:pt>
                <c:pt idx="19">
                  <c:v>Chile</c:v>
                </c:pt>
                <c:pt idx="20">
                  <c:v>Austria</c:v>
                </c:pt>
                <c:pt idx="21">
                  <c:v>Sweden</c:v>
                </c:pt>
                <c:pt idx="22">
                  <c:v>Switzerland</c:v>
                </c:pt>
                <c:pt idx="23">
                  <c:v>Turkey</c:v>
                </c:pt>
                <c:pt idx="24">
                  <c:v>Portugal</c:v>
                </c:pt>
                <c:pt idx="25">
                  <c:v>Czech Republic</c:v>
                </c:pt>
                <c:pt idx="26">
                  <c:v>Hungary</c:v>
                </c:pt>
                <c:pt idx="27">
                  <c:v>Germany</c:v>
                </c:pt>
                <c:pt idx="28">
                  <c:v>Slovak Republic</c:v>
                </c:pt>
                <c:pt idx="29">
                  <c:v>Italy</c:v>
                </c:pt>
                <c:pt idx="30">
                  <c:v>Mexico</c:v>
                </c:pt>
              </c:strCache>
            </c:strRef>
          </c:cat>
          <c:val>
            <c:numRef>
              <c:f>Sheet1!$C$2:$C$32</c:f>
              <c:numCache>
                <c:formatCode>General</c:formatCode>
                <c:ptCount val="31"/>
                <c:pt idx="0">
                  <c:v>95.3</c:v>
                </c:pt>
                <c:pt idx="1">
                  <c:v>88.8</c:v>
                </c:pt>
                <c:pt idx="2">
                  <c:v>73.2</c:v>
                </c:pt>
                <c:pt idx="3">
                  <c:v>86.6</c:v>
                </c:pt>
                <c:pt idx="4">
                  <c:v>63.1</c:v>
                </c:pt>
                <c:pt idx="5">
                  <c:v>91.1</c:v>
                </c:pt>
                <c:pt idx="6">
                  <c:v>85.2</c:v>
                </c:pt>
                <c:pt idx="7">
                  <c:v>87.1</c:v>
                </c:pt>
                <c:pt idx="8">
                  <c:v>72.3</c:v>
                </c:pt>
                <c:pt idx="9">
                  <c:v>76.1</c:v>
                </c:pt>
                <c:pt idx="10">
                  <c:v>81.2</c:v>
                </c:pt>
                <c:pt idx="11">
                  <c:v>78.5</c:v>
                </c:pt>
                <c:pt idx="12">
                  <c:v>79.7</c:v>
                </c:pt>
                <c:pt idx="13">
                  <c:v>71.2</c:v>
                </c:pt>
                <c:pt idx="14">
                  <c:v>82.2</c:v>
                </c:pt>
                <c:pt idx="15">
                  <c:v>66.3</c:v>
                </c:pt>
                <c:pt idx="16">
                  <c:v>72.9</c:v>
                </c:pt>
                <c:pt idx="17">
                  <c:v>62.1</c:v>
                </c:pt>
                <c:pt idx="18">
                  <c:v>56.9</c:v>
                </c:pt>
                <c:pt idx="19">
                  <c:v>83.8</c:v>
                </c:pt>
                <c:pt idx="20">
                  <c:v>80.4</c:v>
                </c:pt>
                <c:pt idx="21">
                  <c:v>63.4</c:v>
                </c:pt>
                <c:pt idx="22">
                  <c:v>56.3</c:v>
                </c:pt>
                <c:pt idx="23">
                  <c:v>79.0</c:v>
                </c:pt>
                <c:pt idx="24">
                  <c:v>66.2</c:v>
                </c:pt>
                <c:pt idx="25">
                  <c:v>65.4</c:v>
                </c:pt>
                <c:pt idx="26">
                  <c:v>57.0</c:v>
                </c:pt>
                <c:pt idx="27">
                  <c:v>61.1</c:v>
                </c:pt>
                <c:pt idx="28">
                  <c:v>54.4</c:v>
                </c:pt>
                <c:pt idx="29">
                  <c:v>63.5</c:v>
                </c:pt>
                <c:pt idx="30">
                  <c:v>29.2</c:v>
                </c:pt>
              </c:numCache>
            </c:numRef>
          </c:val>
          <c:smooth val="0"/>
        </c:ser>
        <c:dLbls>
          <c:showLegendKey val="0"/>
          <c:showVal val="0"/>
          <c:showCatName val="0"/>
          <c:showSerName val="0"/>
          <c:showPercent val="0"/>
          <c:showBubbleSize val="0"/>
        </c:dLbls>
        <c:marker val="1"/>
        <c:smooth val="0"/>
        <c:axId val="106150688"/>
        <c:axId val="106171264"/>
      </c:lineChart>
      <c:catAx>
        <c:axId val="106150688"/>
        <c:scaling>
          <c:orientation val="minMax"/>
        </c:scaling>
        <c:delete val="0"/>
        <c:axPos val="b"/>
        <c:numFmt formatCode="General" sourceLinked="1"/>
        <c:majorTickMark val="none"/>
        <c:minorTickMark val="none"/>
        <c:tickLblPos val="nextTo"/>
        <c:spPr>
          <a:noFill/>
          <a:ln w="3175" cap="flat" cmpd="sng" algn="ctr">
            <a:solidFill>
              <a:schemeClr val="accent4"/>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GB"/>
          </a:p>
        </c:txPr>
        <c:crossAx val="106171264"/>
        <c:crosses val="autoZero"/>
        <c:auto val="1"/>
        <c:lblAlgn val="ctr"/>
        <c:lblOffset val="100"/>
        <c:noMultiLvlLbl val="0"/>
      </c:catAx>
      <c:valAx>
        <c:axId val="106171264"/>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GB"/>
          </a:p>
        </c:txPr>
        <c:crossAx val="106150688"/>
        <c:crosses val="autoZero"/>
        <c:crossBetween val="between"/>
      </c:valAx>
      <c:spPr>
        <a:solidFill>
          <a:schemeClr val="bg1">
            <a:lumMod val="85000"/>
            <a:alpha val="51000"/>
          </a:schemeClr>
        </a:solidFill>
        <a:ln w="3175">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includes international students</c:v>
                </c:pt>
              </c:strCache>
            </c:strRef>
          </c:tx>
          <c:spPr>
            <a:solidFill>
              <a:srgbClr val="0070C0">
                <a:alpha val="48000"/>
              </a:srgbClr>
            </a:solidFill>
            <a:ln w="3176">
              <a:solidFill>
                <a:schemeClr val="tx1"/>
              </a:solidFill>
            </a:ln>
          </c:spPr>
          <c:invertIfNegative val="0"/>
          <c:dPt>
            <c:idx val="2"/>
            <c:invertIfNegative val="0"/>
            <c:bubble3D val="0"/>
            <c:spPr>
              <a:solidFill>
                <a:schemeClr val="bg1">
                  <a:lumMod val="75000"/>
                  <a:alpha val="48000"/>
                </a:schemeClr>
              </a:solidFill>
              <a:ln w="3176">
                <a:solidFill>
                  <a:schemeClr val="tx1"/>
                </a:solidFill>
              </a:ln>
            </c:spPr>
          </c:dPt>
          <c:dPt>
            <c:idx val="10"/>
            <c:invertIfNegative val="0"/>
            <c:bubble3D val="0"/>
            <c:spPr>
              <a:solidFill>
                <a:schemeClr val="bg1">
                  <a:alpha val="48000"/>
                </a:schemeClr>
              </a:solidFill>
              <a:ln w="3176">
                <a:solidFill>
                  <a:schemeClr val="tx1"/>
                </a:solidFill>
              </a:ln>
            </c:spPr>
          </c:dPt>
          <c:dPt>
            <c:idx val="15"/>
            <c:invertIfNegative val="0"/>
            <c:bubble3D val="0"/>
            <c:spPr>
              <a:solidFill>
                <a:schemeClr val="bg1">
                  <a:lumMod val="75000"/>
                  <a:alpha val="48000"/>
                </a:schemeClr>
              </a:solidFill>
              <a:ln w="3176">
                <a:solidFill>
                  <a:schemeClr val="tx1"/>
                </a:solidFill>
              </a:ln>
            </c:spPr>
          </c:dPt>
          <c:cat>
            <c:strRef>
              <c:f>Sheet1!$A$2:$A$20</c:f>
              <c:strCache>
                <c:ptCount val="19"/>
                <c:pt idx="0">
                  <c:v>Poland</c:v>
                </c:pt>
                <c:pt idx="1">
                  <c:v>Slovak Republic</c:v>
                </c:pt>
                <c:pt idx="2">
                  <c:v>Australia</c:v>
                </c:pt>
                <c:pt idx="3">
                  <c:v>Norway</c:v>
                </c:pt>
                <c:pt idx="4">
                  <c:v>Netherlands</c:v>
                </c:pt>
                <c:pt idx="5">
                  <c:v>Denmark</c:v>
                </c:pt>
                <c:pt idx="6">
                  <c:v>Slovak Republic</c:v>
                </c:pt>
                <c:pt idx="7">
                  <c:v>Ireland</c:v>
                </c:pt>
                <c:pt idx="8">
                  <c:v>Portugal</c:v>
                </c:pt>
                <c:pt idx="9">
                  <c:v>Czech Republic</c:v>
                </c:pt>
                <c:pt idx="10">
                  <c:v>OECD average</c:v>
                </c:pt>
                <c:pt idx="11">
                  <c:v>Spain</c:v>
                </c:pt>
                <c:pt idx="12">
                  <c:v>New Zealand</c:v>
                </c:pt>
                <c:pt idx="13">
                  <c:v>Germany</c:v>
                </c:pt>
                <c:pt idx="14">
                  <c:v>Sweden</c:v>
                </c:pt>
                <c:pt idx="15">
                  <c:v>UK</c:v>
                </c:pt>
                <c:pt idx="16">
                  <c:v>Chile</c:v>
                </c:pt>
                <c:pt idx="17">
                  <c:v>Austria</c:v>
                </c:pt>
                <c:pt idx="18">
                  <c:v>Switzerland</c:v>
                </c:pt>
              </c:strCache>
            </c:strRef>
          </c:cat>
          <c:val>
            <c:numRef>
              <c:f>Sheet1!$B$2:$B$20</c:f>
              <c:numCache>
                <c:formatCode>General</c:formatCode>
                <c:ptCount val="19"/>
                <c:pt idx="0">
                  <c:v>70.0</c:v>
                </c:pt>
                <c:pt idx="1">
                  <c:v>70.0</c:v>
                </c:pt>
                <c:pt idx="2">
                  <c:v>77.0</c:v>
                </c:pt>
                <c:pt idx="3">
                  <c:v>59.0</c:v>
                </c:pt>
                <c:pt idx="4">
                  <c:v>59.0</c:v>
                </c:pt>
                <c:pt idx="5">
                  <c:v>56.0</c:v>
                </c:pt>
                <c:pt idx="6">
                  <c:v>52.0</c:v>
                </c:pt>
                <c:pt idx="7">
                  <c:v>50.0</c:v>
                </c:pt>
                <c:pt idx="8">
                  <c:v>54.0</c:v>
                </c:pt>
                <c:pt idx="9">
                  <c:v>51.0</c:v>
                </c:pt>
                <c:pt idx="10">
                  <c:v>48.0</c:v>
                </c:pt>
                <c:pt idx="11">
                  <c:v>45.0</c:v>
                </c:pt>
                <c:pt idx="12">
                  <c:v>55.0</c:v>
                </c:pt>
                <c:pt idx="13">
                  <c:v>46.0</c:v>
                </c:pt>
                <c:pt idx="14">
                  <c:v>44.0</c:v>
                </c:pt>
                <c:pt idx="15">
                  <c:v>55.0</c:v>
                </c:pt>
                <c:pt idx="16">
                  <c:v>34.0</c:v>
                </c:pt>
                <c:pt idx="17">
                  <c:v>41.0</c:v>
                </c:pt>
                <c:pt idx="18">
                  <c:v>35.0</c:v>
                </c:pt>
              </c:numCache>
            </c:numRef>
          </c:val>
        </c:ser>
        <c:ser>
          <c:idx val="1"/>
          <c:order val="1"/>
          <c:tx>
            <c:strRef>
              <c:f>Sheet1!$C$1</c:f>
              <c:strCache>
                <c:ptCount val="1"/>
                <c:pt idx="0">
                  <c:v>Excludes international students</c:v>
                </c:pt>
              </c:strCache>
            </c:strRef>
          </c:tx>
          <c:spPr>
            <a:solidFill>
              <a:srgbClr val="002060"/>
            </a:solidFill>
          </c:spPr>
          <c:invertIfNegative val="0"/>
          <c:dPt>
            <c:idx val="2"/>
            <c:invertIfNegative val="0"/>
            <c:bubble3D val="0"/>
            <c:spPr>
              <a:solidFill>
                <a:schemeClr val="tx1">
                  <a:lumMod val="50000"/>
                  <a:lumOff val="50000"/>
                </a:schemeClr>
              </a:solidFill>
            </c:spPr>
          </c:dPt>
          <c:dPt>
            <c:idx val="15"/>
            <c:invertIfNegative val="0"/>
            <c:bubble3D val="0"/>
            <c:spPr>
              <a:solidFill>
                <a:schemeClr val="tx1">
                  <a:lumMod val="50000"/>
                  <a:lumOff val="50000"/>
                </a:schemeClr>
              </a:solidFill>
            </c:spPr>
          </c:dPt>
          <c:cat>
            <c:strRef>
              <c:f>Sheet1!$A$2:$A$20</c:f>
              <c:strCache>
                <c:ptCount val="19"/>
                <c:pt idx="0">
                  <c:v>Poland</c:v>
                </c:pt>
                <c:pt idx="1">
                  <c:v>Slovak Republic</c:v>
                </c:pt>
                <c:pt idx="2">
                  <c:v>Australia</c:v>
                </c:pt>
                <c:pt idx="3">
                  <c:v>Norway</c:v>
                </c:pt>
                <c:pt idx="4">
                  <c:v>Netherlands</c:v>
                </c:pt>
                <c:pt idx="5">
                  <c:v>Denmark</c:v>
                </c:pt>
                <c:pt idx="6">
                  <c:v>Slovak Republic</c:v>
                </c:pt>
                <c:pt idx="7">
                  <c:v>Ireland</c:v>
                </c:pt>
                <c:pt idx="8">
                  <c:v>Portugal</c:v>
                </c:pt>
                <c:pt idx="9">
                  <c:v>Czech Republic</c:v>
                </c:pt>
                <c:pt idx="10">
                  <c:v>OECD average</c:v>
                </c:pt>
                <c:pt idx="11">
                  <c:v>Spain</c:v>
                </c:pt>
                <c:pt idx="12">
                  <c:v>New Zealand</c:v>
                </c:pt>
                <c:pt idx="13">
                  <c:v>Germany</c:v>
                </c:pt>
                <c:pt idx="14">
                  <c:v>Sweden</c:v>
                </c:pt>
                <c:pt idx="15">
                  <c:v>UK</c:v>
                </c:pt>
                <c:pt idx="16">
                  <c:v>Chile</c:v>
                </c:pt>
                <c:pt idx="17">
                  <c:v>Austria</c:v>
                </c:pt>
                <c:pt idx="18">
                  <c:v>Switzerland</c:v>
                </c:pt>
              </c:strCache>
            </c:strRef>
          </c:cat>
          <c:val>
            <c:numRef>
              <c:f>Sheet1!$C$2:$C$20</c:f>
              <c:numCache>
                <c:formatCode>General</c:formatCode>
                <c:ptCount val="19"/>
                <c:pt idx="0">
                  <c:v>69.0</c:v>
                </c:pt>
                <c:pt idx="1">
                  <c:v>68.0</c:v>
                </c:pt>
                <c:pt idx="2">
                  <c:v>59.0</c:v>
                </c:pt>
                <c:pt idx="3">
                  <c:v>56.0</c:v>
                </c:pt>
                <c:pt idx="4">
                  <c:v>52.0</c:v>
                </c:pt>
                <c:pt idx="5">
                  <c:v>50.0</c:v>
                </c:pt>
                <c:pt idx="6">
                  <c:v>50.0</c:v>
                </c:pt>
                <c:pt idx="7">
                  <c:v>48.0</c:v>
                </c:pt>
                <c:pt idx="8">
                  <c:v>48.0</c:v>
                </c:pt>
                <c:pt idx="9">
                  <c:v>45.0</c:v>
                </c:pt>
                <c:pt idx="11">
                  <c:v>44.0</c:v>
                </c:pt>
                <c:pt idx="12">
                  <c:v>42.0</c:v>
                </c:pt>
                <c:pt idx="13">
                  <c:v>41.0</c:v>
                </c:pt>
                <c:pt idx="14">
                  <c:v>41.0</c:v>
                </c:pt>
                <c:pt idx="15">
                  <c:v>38.0</c:v>
                </c:pt>
                <c:pt idx="16">
                  <c:v>34.0</c:v>
                </c:pt>
                <c:pt idx="17">
                  <c:v>32.0</c:v>
                </c:pt>
                <c:pt idx="18">
                  <c:v>28.0</c:v>
                </c:pt>
              </c:numCache>
            </c:numRef>
          </c:val>
        </c:ser>
        <c:dLbls>
          <c:showLegendKey val="0"/>
          <c:showVal val="0"/>
          <c:showCatName val="0"/>
          <c:showSerName val="0"/>
          <c:showPercent val="0"/>
          <c:showBubbleSize val="0"/>
        </c:dLbls>
        <c:gapWidth val="70"/>
        <c:axId val="577086592"/>
        <c:axId val="577116336"/>
      </c:barChart>
      <c:catAx>
        <c:axId val="577086592"/>
        <c:scaling>
          <c:orientation val="minMax"/>
        </c:scaling>
        <c:delete val="0"/>
        <c:axPos val="b"/>
        <c:numFmt formatCode="General" sourceLinked="1"/>
        <c:majorTickMark val="out"/>
        <c:minorTickMark val="none"/>
        <c:tickLblPos val="nextTo"/>
        <c:txPr>
          <a:bodyPr/>
          <a:lstStyle/>
          <a:p>
            <a:pPr>
              <a:defRPr sz="1401"/>
            </a:pPr>
            <a:endParaRPr lang="en-GB"/>
          </a:p>
        </c:txPr>
        <c:crossAx val="577116336"/>
        <c:crosses val="autoZero"/>
        <c:auto val="1"/>
        <c:lblAlgn val="ctr"/>
        <c:lblOffset val="100"/>
        <c:noMultiLvlLbl val="0"/>
      </c:catAx>
      <c:valAx>
        <c:axId val="577116336"/>
        <c:scaling>
          <c:orientation val="minMax"/>
        </c:scaling>
        <c:delete val="0"/>
        <c:axPos val="l"/>
        <c:majorGridlines>
          <c:spPr>
            <a:ln w="3176">
              <a:solidFill>
                <a:schemeClr val="bg1">
                  <a:lumMod val="65000"/>
                </a:schemeClr>
              </a:solidFill>
            </a:ln>
          </c:spPr>
        </c:majorGridlines>
        <c:numFmt formatCode="General" sourceLinked="1"/>
        <c:majorTickMark val="out"/>
        <c:minorTickMark val="none"/>
        <c:tickLblPos val="nextTo"/>
        <c:crossAx val="577086592"/>
        <c:crosses val="autoZero"/>
        <c:crossBetween val="between"/>
      </c:valAx>
      <c:spPr>
        <a:solidFill>
          <a:srgbClr val="00B0F0">
            <a:alpha val="31000"/>
          </a:srgbClr>
        </a:solidFill>
      </c:spPr>
    </c:plotArea>
    <c:legend>
      <c:legendPos val="b"/>
      <c:overlay val="0"/>
    </c:legend>
    <c:plotVisOnly val="1"/>
    <c:dispBlanksAs val="gap"/>
    <c:showDLblsOverMax val="0"/>
  </c:chart>
  <c:txPr>
    <a:bodyPr/>
    <a:lstStyle/>
    <a:p>
      <a:pPr>
        <a:defRPr sz="1801"/>
      </a:pPr>
      <a:endParaRPr lang="en-GB"/>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10</Pages>
  <Words>2249</Words>
  <Characters>12822</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Marginson</dc:creator>
  <cp:keywords/>
  <dc:description/>
  <cp:lastModifiedBy>Simon Marginson</cp:lastModifiedBy>
  <cp:revision>26</cp:revision>
  <cp:lastPrinted>2017-09-12T12:21:00Z</cp:lastPrinted>
  <dcterms:created xsi:type="dcterms:W3CDTF">2017-09-11T16:37:00Z</dcterms:created>
  <dcterms:modified xsi:type="dcterms:W3CDTF">2017-09-12T20:01:00Z</dcterms:modified>
</cp:coreProperties>
</file>